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BD8" w:rsidRPr="00F4179C" w:rsidRDefault="00B36BD8" w:rsidP="00B36BD8">
      <w:pPr>
        <w:spacing w:before="100" w:beforeAutospacing="1" w:after="100" w:afterAutospacing="1" w:line="360" w:lineRule="auto"/>
        <w:jc w:val="both"/>
        <w:rPr>
          <w:rFonts w:ascii="Palatino Linotype" w:hAnsi="Palatino Linotype" w:cs="Arial"/>
        </w:rPr>
      </w:pPr>
      <w:r w:rsidRPr="00F4179C">
        <w:rPr>
          <w:rFonts w:ascii="Palatino Linotype" w:hAnsi="Palatino Linotype"/>
        </w:rPr>
        <w:t>Resolución del Pleno del Instituto de Transparencia, Acceso a la Información Pública y Protección de Datos Personales del Estado de México y Municipios, con domicilio en Metepec, Estado de México, de fecha cinco de junio de dos mil diecinueve</w:t>
      </w:r>
      <w:r w:rsidRPr="00F4179C">
        <w:rPr>
          <w:rFonts w:ascii="Palatino Linotype" w:hAnsi="Palatino Linotype" w:cs="Arial"/>
        </w:rPr>
        <w:t>.</w:t>
      </w:r>
    </w:p>
    <w:p w:rsidR="00B36BD8" w:rsidRPr="00F4179C" w:rsidRDefault="00B36BD8" w:rsidP="00B36BD8">
      <w:pPr>
        <w:spacing w:before="100" w:beforeAutospacing="1" w:after="100" w:afterAutospacing="1" w:line="360" w:lineRule="auto"/>
        <w:jc w:val="both"/>
        <w:rPr>
          <w:rFonts w:ascii="Palatino Linotype" w:hAnsi="Palatino Linotype" w:cs="Arial"/>
          <w:b/>
        </w:rPr>
      </w:pPr>
      <w:r w:rsidRPr="00F4179C">
        <w:rPr>
          <w:rFonts w:ascii="Palatino Linotype" w:hAnsi="Palatino Linotype" w:cs="Arial"/>
        </w:rPr>
        <w:t xml:space="preserve">VISTO el expediente </w:t>
      </w:r>
      <w:r w:rsidRPr="00F4179C">
        <w:rPr>
          <w:rFonts w:ascii="Palatino Linotype" w:hAnsi="Palatino Linotype"/>
        </w:rPr>
        <w:t>formado</w:t>
      </w:r>
      <w:r w:rsidRPr="00F4179C">
        <w:rPr>
          <w:rFonts w:ascii="Palatino Linotype" w:hAnsi="Palatino Linotype" w:cs="Arial"/>
        </w:rPr>
        <w:t xml:space="preserve"> con motivo del recurso de revisión </w:t>
      </w:r>
      <w:r w:rsidRPr="00F4179C">
        <w:rPr>
          <w:rFonts w:ascii="Palatino Linotype" w:hAnsi="Palatino Linotype" w:cs="Arial"/>
          <w:b/>
        </w:rPr>
        <w:t xml:space="preserve"> 02137/INFOEM/IP/RR/2019</w:t>
      </w:r>
      <w:r w:rsidRPr="00F4179C">
        <w:rPr>
          <w:rFonts w:ascii="Palatino Linotype" w:hAnsi="Palatino Linotype" w:cs="Arial"/>
        </w:rPr>
        <w:t xml:space="preserve">, promovido por el </w:t>
      </w:r>
      <w:r w:rsidRPr="00F4179C">
        <w:rPr>
          <w:rFonts w:ascii="Palatino Linotype" w:hAnsi="Palatino Linotype" w:cs="Arial"/>
          <w:b/>
        </w:rPr>
        <w:t xml:space="preserve">C. </w:t>
      </w:r>
      <w:bookmarkStart w:id="0" w:name="_GoBack"/>
      <w:r w:rsidR="00104A65" w:rsidRPr="00104A65">
        <w:rPr>
          <w:rFonts w:ascii="Palatino Linotype" w:hAnsi="Palatino Linotype"/>
          <w:b/>
          <w:lang w:val="es-ES_tradnl"/>
        </w:rPr>
        <w:t>XXXXXX XXXXXXX XXXXXXXX</w:t>
      </w:r>
      <w:bookmarkEnd w:id="0"/>
      <w:r w:rsidRPr="00F4179C">
        <w:rPr>
          <w:rFonts w:ascii="Palatino Linotype" w:hAnsi="Palatino Linotype" w:cs="Arial"/>
          <w:b/>
        </w:rPr>
        <w:t xml:space="preserve">, </w:t>
      </w:r>
      <w:r w:rsidRPr="00F4179C">
        <w:rPr>
          <w:rFonts w:ascii="Palatino Linotype" w:eastAsia="MS Mincho" w:hAnsi="Palatino Linotype"/>
          <w:lang w:val="es-ES_tradnl"/>
        </w:rPr>
        <w:t xml:space="preserve">en lo subsecuente </w:t>
      </w:r>
      <w:r w:rsidRPr="00F4179C">
        <w:rPr>
          <w:rFonts w:ascii="Palatino Linotype" w:hAnsi="Palatino Linotype"/>
          <w:b/>
        </w:rPr>
        <w:t>EL RECURRENTE</w:t>
      </w:r>
      <w:r w:rsidRPr="00F4179C">
        <w:rPr>
          <w:rFonts w:ascii="Palatino Linotype" w:hAnsi="Palatino Linotype"/>
        </w:rPr>
        <w:t xml:space="preserve">, en contra de la falta de respuesta del </w:t>
      </w:r>
      <w:r w:rsidRPr="00F4179C">
        <w:rPr>
          <w:rFonts w:ascii="Palatino Linotype" w:hAnsi="Palatino Linotype"/>
          <w:b/>
          <w:lang w:val="es-ES_tradnl"/>
        </w:rPr>
        <w:t xml:space="preserve">Ayuntamiento de Teotihuacán, </w:t>
      </w:r>
      <w:r w:rsidRPr="00F4179C">
        <w:rPr>
          <w:rFonts w:ascii="Palatino Linotype" w:hAnsi="Palatino Linotype" w:cs="Arial"/>
        </w:rPr>
        <w:t xml:space="preserve">en lo conducente </w:t>
      </w:r>
      <w:r w:rsidRPr="00F4179C">
        <w:rPr>
          <w:rFonts w:ascii="Palatino Linotype" w:hAnsi="Palatino Linotype" w:cs="Arial"/>
          <w:b/>
        </w:rPr>
        <w:t>EL SUJETO OBLIGADO</w:t>
      </w:r>
      <w:r w:rsidRPr="00F4179C">
        <w:rPr>
          <w:rFonts w:ascii="Palatino Linotype" w:hAnsi="Palatino Linotype" w:cs="Arial"/>
        </w:rPr>
        <w:t>, se procede a dictar la presente resolución, con base en el siguiente:</w:t>
      </w:r>
    </w:p>
    <w:p w:rsidR="00B36BD8" w:rsidRPr="00F4179C" w:rsidRDefault="00B36BD8" w:rsidP="00B36BD8">
      <w:pPr>
        <w:spacing w:before="100" w:beforeAutospacing="1" w:after="100" w:afterAutospacing="1" w:line="360" w:lineRule="auto"/>
        <w:jc w:val="center"/>
        <w:rPr>
          <w:rFonts w:ascii="Palatino Linotype" w:hAnsi="Palatino Linotype" w:cs="Arial"/>
          <w:b/>
          <w:spacing w:val="50"/>
          <w:sz w:val="28"/>
        </w:rPr>
      </w:pPr>
      <w:r w:rsidRPr="00F4179C">
        <w:rPr>
          <w:rFonts w:ascii="Palatino Linotype" w:hAnsi="Palatino Linotype" w:cs="Arial"/>
          <w:b/>
          <w:spacing w:val="50"/>
          <w:sz w:val="28"/>
        </w:rPr>
        <w:t>RESULTANDO</w:t>
      </w:r>
    </w:p>
    <w:p w:rsidR="00B36BD8" w:rsidRPr="00F4179C" w:rsidRDefault="00B36BD8" w:rsidP="00B36BD8">
      <w:pPr>
        <w:spacing w:before="100" w:beforeAutospacing="1" w:after="100" w:afterAutospacing="1" w:line="360" w:lineRule="auto"/>
        <w:jc w:val="both"/>
        <w:rPr>
          <w:rFonts w:ascii="Palatino Linotype" w:hAnsi="Palatino Linotype"/>
          <w:bCs/>
        </w:rPr>
      </w:pPr>
      <w:r w:rsidRPr="00F4179C">
        <w:rPr>
          <w:rFonts w:ascii="Palatino Linotype" w:hAnsi="Palatino Linotype"/>
          <w:b/>
          <w:sz w:val="28"/>
          <w:szCs w:val="28"/>
        </w:rPr>
        <w:t>I.</w:t>
      </w:r>
      <w:r w:rsidRPr="00F4179C">
        <w:rPr>
          <w:rFonts w:ascii="Palatino Linotype" w:hAnsi="Palatino Linotype"/>
        </w:rPr>
        <w:t xml:space="preserve"> En fecha veinte de febrero de dos mil diecinueve, </w:t>
      </w:r>
      <w:r w:rsidRPr="00F4179C">
        <w:rPr>
          <w:rFonts w:ascii="Palatino Linotype" w:hAnsi="Palatino Linotype" w:cs="Arial"/>
          <w:b/>
        </w:rPr>
        <w:t>EL RECURRENTE</w:t>
      </w:r>
      <w:r w:rsidRPr="00F4179C">
        <w:rPr>
          <w:rFonts w:ascii="Palatino Linotype" w:hAnsi="Palatino Linotype"/>
        </w:rPr>
        <w:t>, presentó a través del Sistema de Acceso a la Información Mexiquense, en lo subsecuente el</w:t>
      </w:r>
      <w:r w:rsidRPr="00F4179C">
        <w:rPr>
          <w:rFonts w:ascii="Palatino Linotype" w:hAnsi="Palatino Linotype"/>
          <w:b/>
        </w:rPr>
        <w:t xml:space="preserve"> SAIMEX</w:t>
      </w:r>
      <w:r w:rsidRPr="00F4179C">
        <w:rPr>
          <w:rFonts w:ascii="Palatino Linotype" w:hAnsi="Palatino Linotype"/>
        </w:rPr>
        <w:t xml:space="preserve"> ante </w:t>
      </w:r>
      <w:r w:rsidRPr="00F4179C">
        <w:rPr>
          <w:rFonts w:ascii="Palatino Linotype" w:hAnsi="Palatino Linotype"/>
          <w:b/>
        </w:rPr>
        <w:t>EL SUJETO OBLIGADO</w:t>
      </w:r>
      <w:r w:rsidRPr="00F4179C">
        <w:rPr>
          <w:rFonts w:ascii="Palatino Linotype" w:hAnsi="Palatino Linotype"/>
        </w:rPr>
        <w:t xml:space="preserve">, la solicitud de acceso a información pública, a la que se le asignó el número </w:t>
      </w:r>
      <w:r w:rsidRPr="00F4179C">
        <w:rPr>
          <w:rFonts w:ascii="Palatino Linotype" w:hAnsi="Palatino Linotype"/>
          <w:b/>
          <w:bCs/>
        </w:rPr>
        <w:t>00013/TEOTIHUA/IP/2019</w:t>
      </w:r>
      <w:r w:rsidRPr="00F4179C">
        <w:rPr>
          <w:rFonts w:ascii="Palatino Linotype" w:hAnsi="Palatino Linotype"/>
          <w:bCs/>
        </w:rPr>
        <w:t>,</w:t>
      </w:r>
      <w:r w:rsidRPr="00F4179C">
        <w:rPr>
          <w:rFonts w:ascii="Palatino Linotype" w:hAnsi="Palatino Linotype"/>
          <w:b/>
          <w:bCs/>
        </w:rPr>
        <w:t xml:space="preserve"> </w:t>
      </w:r>
      <w:r w:rsidRPr="00F4179C">
        <w:rPr>
          <w:rFonts w:ascii="Palatino Linotype" w:hAnsi="Palatino Linotype"/>
          <w:bCs/>
        </w:rPr>
        <w:t>a través de la cual requirió:</w:t>
      </w:r>
    </w:p>
    <w:p w:rsidR="00B36BD8" w:rsidRPr="00F4179C" w:rsidRDefault="00B36BD8" w:rsidP="00B36BD8">
      <w:pPr>
        <w:ind w:left="851" w:right="902"/>
        <w:jc w:val="both"/>
        <w:rPr>
          <w:rFonts w:ascii="Palatino Linotype" w:hAnsi="Palatino Linotype"/>
          <w:i/>
          <w:color w:val="000000"/>
          <w:sz w:val="22"/>
          <w:szCs w:val="22"/>
        </w:rPr>
      </w:pPr>
      <w:r w:rsidRPr="00F4179C">
        <w:rPr>
          <w:rFonts w:ascii="Palatino Linotype" w:hAnsi="Palatino Linotype"/>
          <w:i/>
          <w:color w:val="000000"/>
          <w:sz w:val="22"/>
          <w:szCs w:val="22"/>
        </w:rPr>
        <w:t xml:space="preserve">“solicito la caratula de Presupuesto de Ingresos y Egresos Definitivo para el Ejercicio Fiscal 2019 del H </w:t>
      </w:r>
      <w:proofErr w:type="spellStart"/>
      <w:r w:rsidRPr="00F4179C">
        <w:rPr>
          <w:rFonts w:ascii="Palatino Linotype" w:hAnsi="Palatino Linotype"/>
          <w:i/>
          <w:color w:val="000000"/>
          <w:sz w:val="22"/>
          <w:szCs w:val="22"/>
        </w:rPr>
        <w:t>ayuntaminto</w:t>
      </w:r>
      <w:proofErr w:type="spellEnd"/>
      <w:r w:rsidRPr="00F4179C">
        <w:rPr>
          <w:rFonts w:ascii="Palatino Linotype" w:hAnsi="Palatino Linotype"/>
          <w:i/>
          <w:color w:val="000000"/>
          <w:sz w:val="22"/>
          <w:szCs w:val="22"/>
        </w:rPr>
        <w:t xml:space="preserve"> de </w:t>
      </w:r>
      <w:proofErr w:type="spellStart"/>
      <w:r w:rsidRPr="00F4179C">
        <w:rPr>
          <w:rFonts w:ascii="Palatino Linotype" w:hAnsi="Palatino Linotype"/>
          <w:i/>
          <w:color w:val="000000"/>
          <w:sz w:val="22"/>
          <w:szCs w:val="22"/>
        </w:rPr>
        <w:t>Teotihuacan</w:t>
      </w:r>
      <w:proofErr w:type="spellEnd"/>
      <w:r w:rsidRPr="00F4179C">
        <w:rPr>
          <w:rFonts w:ascii="Palatino Linotype" w:hAnsi="Palatino Linotype"/>
          <w:i/>
          <w:color w:val="000000"/>
          <w:sz w:val="22"/>
          <w:szCs w:val="22"/>
        </w:rPr>
        <w:t>.” (Sic)</w:t>
      </w:r>
    </w:p>
    <w:p w:rsidR="00B36BD8" w:rsidRPr="00F4179C" w:rsidRDefault="00B36BD8" w:rsidP="00B36BD8">
      <w:pPr>
        <w:spacing w:before="100" w:beforeAutospacing="1" w:after="100" w:afterAutospacing="1" w:line="360" w:lineRule="auto"/>
        <w:ind w:right="616"/>
        <w:jc w:val="both"/>
        <w:rPr>
          <w:rFonts w:ascii="Palatino Linotype" w:hAnsi="Palatino Linotype"/>
        </w:rPr>
      </w:pPr>
      <w:r w:rsidRPr="00F4179C">
        <w:rPr>
          <w:rFonts w:ascii="Palatino Linotype" w:hAnsi="Palatino Linotype"/>
          <w:b/>
        </w:rPr>
        <w:t>Modalidad de Entrega:</w:t>
      </w:r>
      <w:r w:rsidRPr="00F4179C">
        <w:rPr>
          <w:rFonts w:ascii="Palatino Linotype" w:hAnsi="Palatino Linotype"/>
        </w:rPr>
        <w:t xml:space="preserve"> vía el </w:t>
      </w:r>
      <w:r w:rsidRPr="00F4179C">
        <w:rPr>
          <w:rFonts w:ascii="Palatino Linotype" w:hAnsi="Palatino Linotype"/>
          <w:b/>
        </w:rPr>
        <w:t>SAIMEX</w:t>
      </w:r>
      <w:r w:rsidRPr="00F4179C">
        <w:rPr>
          <w:rFonts w:ascii="Palatino Linotype" w:hAnsi="Palatino Linotype"/>
        </w:rPr>
        <w:t>.</w:t>
      </w:r>
    </w:p>
    <w:p w:rsidR="00B36BD8" w:rsidRPr="00F4179C" w:rsidRDefault="00B36BD8" w:rsidP="00B36BD8">
      <w:pPr>
        <w:spacing w:before="100" w:beforeAutospacing="1" w:after="100" w:afterAutospacing="1" w:line="360" w:lineRule="auto"/>
        <w:jc w:val="both"/>
        <w:rPr>
          <w:rFonts w:ascii="Palatino Linotype" w:hAnsi="Palatino Linotype"/>
        </w:rPr>
      </w:pPr>
      <w:r w:rsidRPr="00F4179C">
        <w:rPr>
          <w:rFonts w:ascii="Palatino Linotype" w:hAnsi="Palatino Linotype"/>
          <w:b/>
          <w:sz w:val="28"/>
          <w:szCs w:val="28"/>
        </w:rPr>
        <w:t>II.</w:t>
      </w:r>
      <w:r w:rsidRPr="00F4179C">
        <w:rPr>
          <w:rFonts w:ascii="Palatino Linotype" w:hAnsi="Palatino Linotype"/>
          <w:b/>
        </w:rPr>
        <w:t xml:space="preserve"> </w:t>
      </w:r>
      <w:r w:rsidRPr="00F4179C">
        <w:rPr>
          <w:rFonts w:ascii="Palatino Linotype" w:hAnsi="Palatino Linotype"/>
        </w:rPr>
        <w:t>Con base en el detalle de seguimiento del</w:t>
      </w:r>
      <w:r w:rsidRPr="00F4179C">
        <w:rPr>
          <w:rFonts w:ascii="Palatino Linotype" w:hAnsi="Palatino Linotype"/>
          <w:b/>
        </w:rPr>
        <w:t xml:space="preserve"> SAIMEX</w:t>
      </w:r>
      <w:r w:rsidRPr="00F4179C">
        <w:rPr>
          <w:rFonts w:ascii="Palatino Linotype" w:hAnsi="Palatino Linotype"/>
        </w:rPr>
        <w:t>, se advierte que, en fecha cinco de marzo de dos mil diecinueve, la Unidad de Transparencia del</w:t>
      </w:r>
      <w:r w:rsidRPr="00F4179C">
        <w:rPr>
          <w:rFonts w:ascii="Palatino Linotype" w:hAnsi="Palatino Linotype"/>
          <w:b/>
        </w:rPr>
        <w:t xml:space="preserve"> SUJETO OBLIGADO </w:t>
      </w:r>
      <w:r w:rsidRPr="00F4179C">
        <w:rPr>
          <w:rFonts w:ascii="Palatino Linotype" w:hAnsi="Palatino Linotype"/>
        </w:rPr>
        <w:t xml:space="preserve">turnó mediante requerimientos, el contenido de la solicitud de información a los Servidores Públicos Habilitados, que consideró competentes a efecto de que realizaran </w:t>
      </w:r>
      <w:r w:rsidRPr="00F4179C">
        <w:rPr>
          <w:rFonts w:ascii="Palatino Linotype" w:hAnsi="Palatino Linotype"/>
        </w:rPr>
        <w:lastRenderedPageBreak/>
        <w:t>la búsqueda y localización de la información; tal y como, se desprende de la imagen siguiente:</w:t>
      </w:r>
    </w:p>
    <w:p w:rsidR="00B36BD8" w:rsidRPr="00F4179C" w:rsidRDefault="00B36BD8" w:rsidP="00B36BD8">
      <w:pPr>
        <w:spacing w:before="100" w:beforeAutospacing="1" w:after="100" w:afterAutospacing="1" w:line="360" w:lineRule="auto"/>
        <w:jc w:val="center"/>
        <w:rPr>
          <w:rFonts w:ascii="Palatino Linotype" w:hAnsi="Palatino Linotype"/>
          <w:b/>
        </w:rPr>
      </w:pPr>
      <w:r w:rsidRPr="00F4179C">
        <w:rPr>
          <w:noProof/>
          <w:lang w:eastAsia="es-MX"/>
        </w:rPr>
        <w:drawing>
          <wp:inline distT="0" distB="0" distL="0" distR="0" wp14:anchorId="4657C521" wp14:editId="2BF1038F">
            <wp:extent cx="4307205" cy="665979"/>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742" t="40243" r="25680" b="43163"/>
                    <a:stretch/>
                  </pic:blipFill>
                  <pic:spPr bwMode="auto">
                    <a:xfrm>
                      <a:off x="0" y="0"/>
                      <a:ext cx="4363288" cy="674650"/>
                    </a:xfrm>
                    <a:prstGeom prst="rect">
                      <a:avLst/>
                    </a:prstGeom>
                    <a:ln>
                      <a:noFill/>
                    </a:ln>
                    <a:extLst>
                      <a:ext uri="{53640926-AAD7-44D8-BBD7-CCE9431645EC}">
                        <a14:shadowObscured xmlns:a14="http://schemas.microsoft.com/office/drawing/2010/main"/>
                      </a:ext>
                    </a:extLst>
                  </pic:spPr>
                </pic:pic>
              </a:graphicData>
            </a:graphic>
          </wp:inline>
        </w:drawing>
      </w:r>
    </w:p>
    <w:p w:rsidR="00B36BD8" w:rsidRPr="00F4179C" w:rsidRDefault="00B36BD8" w:rsidP="00B36BD8">
      <w:pPr>
        <w:spacing w:before="100" w:beforeAutospacing="1" w:after="100" w:afterAutospacing="1" w:line="360" w:lineRule="auto"/>
        <w:jc w:val="both"/>
        <w:rPr>
          <w:rFonts w:ascii="Palatino Linotype" w:hAnsi="Palatino Linotype"/>
        </w:rPr>
      </w:pPr>
      <w:r w:rsidRPr="00F4179C">
        <w:rPr>
          <w:rFonts w:ascii="Palatino Linotype" w:hAnsi="Palatino Linotype"/>
          <w:b/>
          <w:sz w:val="28"/>
          <w:szCs w:val="28"/>
        </w:rPr>
        <w:t>III.</w:t>
      </w:r>
      <w:r w:rsidRPr="00F4179C">
        <w:rPr>
          <w:rFonts w:ascii="Palatino Linotype" w:hAnsi="Palatino Linotype"/>
        </w:rPr>
        <w:t xml:space="preserve"> De la</w:t>
      </w:r>
      <w:r w:rsidR="00B2510F" w:rsidRPr="00F4179C">
        <w:rPr>
          <w:rFonts w:ascii="Palatino Linotype" w:hAnsi="Palatino Linotype"/>
        </w:rPr>
        <w:t xml:space="preserve"> revisión al </w:t>
      </w:r>
      <w:r w:rsidRPr="00F4179C">
        <w:rPr>
          <w:rFonts w:ascii="Palatino Linotype" w:hAnsi="Palatino Linotype"/>
        </w:rPr>
        <w:t xml:space="preserve">expediente electrónico, se advierte que </w:t>
      </w:r>
      <w:r w:rsidRPr="00F4179C">
        <w:rPr>
          <w:rFonts w:ascii="Palatino Linotype" w:hAnsi="Palatino Linotype"/>
          <w:b/>
        </w:rPr>
        <w:t xml:space="preserve">EL SUJETO OBLIGADO </w:t>
      </w:r>
      <w:r w:rsidRPr="00F4179C">
        <w:rPr>
          <w:rFonts w:ascii="Palatino Linotype" w:hAnsi="Palatino Linotype"/>
        </w:rPr>
        <w:t>fue omiso en dar respuesta a la solicitud de información que le fuera planteada por el particular.</w:t>
      </w:r>
    </w:p>
    <w:p w:rsidR="00B36BD8" w:rsidRPr="00F4179C" w:rsidRDefault="00B36BD8" w:rsidP="00B36BD8">
      <w:pPr>
        <w:pStyle w:val="Prrafodelista"/>
        <w:spacing w:before="100" w:beforeAutospacing="1" w:after="100" w:afterAutospacing="1" w:line="360" w:lineRule="auto"/>
        <w:ind w:left="0"/>
        <w:contextualSpacing w:val="0"/>
        <w:jc w:val="both"/>
        <w:rPr>
          <w:rFonts w:ascii="Palatino Linotype" w:hAnsi="Palatino Linotype" w:cs="Arial"/>
        </w:rPr>
      </w:pPr>
      <w:r w:rsidRPr="00F4179C">
        <w:rPr>
          <w:rFonts w:ascii="Palatino Linotype" w:hAnsi="Palatino Linotype"/>
          <w:b/>
          <w:sz w:val="28"/>
          <w:szCs w:val="28"/>
        </w:rPr>
        <w:t>IV.</w:t>
      </w:r>
      <w:r w:rsidRPr="00F4179C">
        <w:rPr>
          <w:rFonts w:ascii="Palatino Linotype" w:hAnsi="Palatino Linotype"/>
        </w:rPr>
        <w:t xml:space="preserve"> </w:t>
      </w:r>
      <w:r w:rsidRPr="00F4179C">
        <w:rPr>
          <w:rFonts w:ascii="Palatino Linotype" w:hAnsi="Palatino Linotype" w:cs="Arial"/>
        </w:rPr>
        <w:t xml:space="preserve">Inconforme con la omisión del </w:t>
      </w:r>
      <w:r w:rsidRPr="00F4179C">
        <w:rPr>
          <w:rFonts w:ascii="Palatino Linotype" w:hAnsi="Palatino Linotype" w:cs="Arial"/>
          <w:b/>
        </w:rPr>
        <w:t xml:space="preserve">SUJETO OBLIGADO </w:t>
      </w:r>
      <w:r w:rsidRPr="00F4179C">
        <w:rPr>
          <w:rFonts w:ascii="Palatino Linotype" w:hAnsi="Palatino Linotype" w:cs="Arial"/>
        </w:rPr>
        <w:t xml:space="preserve">el veintiocho de marzo de dos mil diecinueve, </w:t>
      </w:r>
      <w:r w:rsidRPr="00F4179C">
        <w:rPr>
          <w:rFonts w:ascii="Palatino Linotype" w:hAnsi="Palatino Linotype" w:cs="Arial"/>
          <w:b/>
        </w:rPr>
        <w:t>EL RECURRENTE</w:t>
      </w:r>
      <w:r w:rsidRPr="00F4179C">
        <w:rPr>
          <w:rFonts w:ascii="Palatino Linotype" w:hAnsi="Palatino Linotype" w:cs="Arial"/>
        </w:rPr>
        <w:t xml:space="preserve"> interpuso el recurso de revisión objeto del presente estudio, el cual fue registrado en el</w:t>
      </w:r>
      <w:r w:rsidRPr="00F4179C">
        <w:rPr>
          <w:rFonts w:ascii="Palatino Linotype" w:hAnsi="Palatino Linotype" w:cs="Arial"/>
          <w:b/>
        </w:rPr>
        <w:t xml:space="preserve"> SAIMEX </w:t>
      </w:r>
      <w:r w:rsidRPr="00F4179C">
        <w:rPr>
          <w:rFonts w:ascii="Palatino Linotype" w:hAnsi="Palatino Linotype" w:cs="Arial"/>
        </w:rPr>
        <w:t xml:space="preserve">y se le asignó el número de expediente </w:t>
      </w:r>
      <w:r w:rsidRPr="00F4179C">
        <w:rPr>
          <w:rFonts w:ascii="Palatino Linotype" w:hAnsi="Palatino Linotype" w:cs="Arial"/>
          <w:b/>
        </w:rPr>
        <w:t>02137/INFOEM/IP/RR/2019</w:t>
      </w:r>
      <w:r w:rsidRPr="00F4179C">
        <w:rPr>
          <w:rFonts w:ascii="Palatino Linotype" w:hAnsi="Palatino Linotype" w:cs="Arial"/>
        </w:rPr>
        <w:t xml:space="preserve">, en el que señaló como acto impugnado: </w:t>
      </w:r>
    </w:p>
    <w:p w:rsidR="00B36BD8" w:rsidRPr="00F4179C" w:rsidRDefault="00B36BD8" w:rsidP="00B36BD8">
      <w:pPr>
        <w:ind w:left="851" w:right="902"/>
        <w:jc w:val="both"/>
        <w:rPr>
          <w:rFonts w:ascii="Palatino Linotype" w:hAnsi="Palatino Linotype"/>
          <w:i/>
          <w:color w:val="000000"/>
          <w:sz w:val="22"/>
          <w:szCs w:val="22"/>
        </w:rPr>
      </w:pPr>
      <w:r w:rsidRPr="00F4179C">
        <w:rPr>
          <w:rFonts w:ascii="Palatino Linotype" w:hAnsi="Palatino Linotype"/>
          <w:i/>
          <w:color w:val="000000"/>
          <w:sz w:val="22"/>
          <w:szCs w:val="22"/>
        </w:rPr>
        <w:t xml:space="preserve">“solicito la caratula de Presupuesto de Ingresos y Egresos Definitivo para el Ejercicio Fiscal 2019 del H </w:t>
      </w:r>
      <w:proofErr w:type="spellStart"/>
      <w:r w:rsidRPr="00F4179C">
        <w:rPr>
          <w:rFonts w:ascii="Palatino Linotype" w:hAnsi="Palatino Linotype"/>
          <w:i/>
          <w:color w:val="000000"/>
          <w:sz w:val="22"/>
          <w:szCs w:val="22"/>
        </w:rPr>
        <w:t>ayuntaminto</w:t>
      </w:r>
      <w:proofErr w:type="spellEnd"/>
      <w:r w:rsidRPr="00F4179C">
        <w:rPr>
          <w:rFonts w:ascii="Palatino Linotype" w:hAnsi="Palatino Linotype"/>
          <w:i/>
          <w:color w:val="000000"/>
          <w:sz w:val="22"/>
          <w:szCs w:val="22"/>
        </w:rPr>
        <w:t xml:space="preserve"> de </w:t>
      </w:r>
      <w:proofErr w:type="spellStart"/>
      <w:r w:rsidRPr="00F4179C">
        <w:rPr>
          <w:rFonts w:ascii="Palatino Linotype" w:hAnsi="Palatino Linotype"/>
          <w:i/>
          <w:color w:val="000000"/>
          <w:sz w:val="22"/>
          <w:szCs w:val="22"/>
        </w:rPr>
        <w:t>Teotihuacan</w:t>
      </w:r>
      <w:proofErr w:type="spellEnd"/>
      <w:r w:rsidRPr="00F4179C">
        <w:rPr>
          <w:rFonts w:ascii="Palatino Linotype" w:hAnsi="Palatino Linotype"/>
          <w:i/>
          <w:color w:val="000000"/>
          <w:sz w:val="22"/>
          <w:szCs w:val="22"/>
        </w:rPr>
        <w:t>.” (Sic)</w:t>
      </w:r>
    </w:p>
    <w:p w:rsidR="00B36BD8" w:rsidRPr="00F4179C" w:rsidRDefault="00B36BD8" w:rsidP="00B36BD8">
      <w:pPr>
        <w:spacing w:before="100" w:beforeAutospacing="1" w:after="100" w:afterAutospacing="1" w:line="360" w:lineRule="auto"/>
        <w:jc w:val="both"/>
        <w:rPr>
          <w:rFonts w:ascii="Palatino Linotype" w:hAnsi="Palatino Linotype" w:cs="Arial"/>
        </w:rPr>
      </w:pPr>
      <w:r w:rsidRPr="00F4179C">
        <w:rPr>
          <w:rFonts w:ascii="Palatino Linotype" w:hAnsi="Palatino Linotype" w:cs="Arial"/>
        </w:rPr>
        <w:t xml:space="preserve">Asimismo, manifestó como razones o motivos de inconformidad: </w:t>
      </w:r>
    </w:p>
    <w:p w:rsidR="00B36BD8" w:rsidRPr="00F4179C" w:rsidRDefault="00B36BD8" w:rsidP="00B36BD8">
      <w:pPr>
        <w:ind w:left="851" w:right="902"/>
        <w:jc w:val="both"/>
        <w:rPr>
          <w:rFonts w:ascii="Palatino Linotype" w:hAnsi="Palatino Linotype" w:cs="Arial"/>
          <w:i/>
          <w:sz w:val="22"/>
        </w:rPr>
      </w:pPr>
      <w:r w:rsidRPr="00F4179C">
        <w:rPr>
          <w:rFonts w:ascii="Palatino Linotype" w:hAnsi="Palatino Linotype" w:cs="Arial"/>
          <w:i/>
          <w:sz w:val="22"/>
        </w:rPr>
        <w:t xml:space="preserve">“el ayuntamiento no ha entregado ni respondido a la </w:t>
      </w:r>
      <w:proofErr w:type="spellStart"/>
      <w:r w:rsidRPr="00F4179C">
        <w:rPr>
          <w:rFonts w:ascii="Palatino Linotype" w:hAnsi="Palatino Linotype" w:cs="Arial"/>
          <w:i/>
          <w:sz w:val="22"/>
        </w:rPr>
        <w:t>informacion</w:t>
      </w:r>
      <w:proofErr w:type="spellEnd"/>
      <w:r w:rsidRPr="00F4179C">
        <w:rPr>
          <w:rFonts w:ascii="Palatino Linotype" w:hAnsi="Palatino Linotype" w:cs="Arial"/>
          <w:i/>
          <w:sz w:val="22"/>
        </w:rPr>
        <w:t xml:space="preserve"> solicitada.” (Sic)</w:t>
      </w:r>
    </w:p>
    <w:p w:rsidR="00B36BD8" w:rsidRPr="00F4179C" w:rsidRDefault="00B36BD8" w:rsidP="00B36BD8">
      <w:pPr>
        <w:pStyle w:val="Prrafodelista"/>
        <w:spacing w:before="100" w:beforeAutospacing="1" w:after="100" w:afterAutospacing="1" w:line="360" w:lineRule="auto"/>
        <w:ind w:left="0"/>
        <w:contextualSpacing w:val="0"/>
        <w:jc w:val="both"/>
        <w:rPr>
          <w:rFonts w:ascii="Palatino Linotype" w:hAnsi="Palatino Linotype" w:cs="Arial"/>
        </w:rPr>
      </w:pPr>
      <w:r w:rsidRPr="00F4179C">
        <w:rPr>
          <w:rFonts w:ascii="Palatino Linotype" w:hAnsi="Palatino Linotype"/>
          <w:b/>
          <w:sz w:val="28"/>
          <w:szCs w:val="28"/>
        </w:rPr>
        <w:t>V.</w:t>
      </w:r>
      <w:r w:rsidRPr="00F4179C">
        <w:rPr>
          <w:rFonts w:ascii="Palatino Linotype" w:hAnsi="Palatino Linotype"/>
          <w:b/>
        </w:rPr>
        <w:t xml:space="preserve"> </w:t>
      </w:r>
      <w:r w:rsidRPr="00F4179C">
        <w:rPr>
          <w:rFonts w:ascii="Palatino Linotype" w:hAnsi="Palatino Linotype" w:cs="Arial"/>
        </w:rPr>
        <w:t xml:space="preserve">El veintiocho de marzo de dos mil diecinueve, el recurso de que se trata se envió electrónicamente al Instituto de </w:t>
      </w:r>
      <w:r w:rsidRPr="00F4179C">
        <w:rPr>
          <w:rFonts w:ascii="Palatino Linotype" w:eastAsia="Arial Unicode MS" w:hAnsi="Palatino Linotype" w:cs="Arial"/>
        </w:rPr>
        <w:t>Transparencia</w:t>
      </w:r>
      <w:r w:rsidRPr="00F4179C">
        <w:rPr>
          <w:rFonts w:ascii="Palatino Linotype" w:hAnsi="Palatino Linotype" w:cs="Arial"/>
        </w:rPr>
        <w:t xml:space="preserve">, Acceso a la Información Pública y Protección de Datos Personales del Estado de México y Municipios y con fundamento en el artículo 185, fracción I de la </w:t>
      </w:r>
      <w:r w:rsidRPr="00F4179C">
        <w:rPr>
          <w:rFonts w:ascii="Palatino Linotype" w:hAnsi="Palatino Linotype"/>
        </w:rPr>
        <w:t>Ley de Transparencia y Acceso a la Información Pública del Estado de México y Municipios</w:t>
      </w:r>
      <w:r w:rsidRPr="00F4179C">
        <w:rPr>
          <w:rFonts w:ascii="Palatino Linotype" w:hAnsi="Palatino Linotype" w:cs="Arial"/>
        </w:rPr>
        <w:t>, se turnó, a través del</w:t>
      </w:r>
      <w:r w:rsidRPr="00F4179C">
        <w:rPr>
          <w:rFonts w:ascii="Palatino Linotype" w:eastAsia="Arial Unicode MS" w:hAnsi="Palatino Linotype" w:cs="Arial"/>
        </w:rPr>
        <w:t xml:space="preserve"> </w:t>
      </w:r>
      <w:r w:rsidRPr="00F4179C">
        <w:rPr>
          <w:rFonts w:ascii="Palatino Linotype" w:eastAsia="Arial Unicode MS" w:hAnsi="Palatino Linotype" w:cs="Arial"/>
          <w:b/>
        </w:rPr>
        <w:t>SAIMEX</w:t>
      </w:r>
      <w:r w:rsidRPr="00F4179C">
        <w:rPr>
          <w:rFonts w:ascii="Palatino Linotype" w:hAnsi="Palatino Linotype"/>
        </w:rPr>
        <w:t xml:space="preserve">, a la </w:t>
      </w:r>
      <w:r w:rsidRPr="00F4179C">
        <w:rPr>
          <w:rFonts w:ascii="Palatino Linotype" w:hAnsi="Palatino Linotype" w:cs="Arial"/>
        </w:rPr>
        <w:t xml:space="preserve">Comisionada </w:t>
      </w:r>
      <w:r w:rsidRPr="00F4179C">
        <w:rPr>
          <w:rFonts w:ascii="Palatino Linotype" w:hAnsi="Palatino Linotype" w:cs="Arial"/>
          <w:b/>
        </w:rPr>
        <w:t>EVA ABAID YAPUR</w:t>
      </w:r>
      <w:r w:rsidRPr="00F4179C">
        <w:rPr>
          <w:rFonts w:ascii="Palatino Linotype" w:hAnsi="Palatino Linotype"/>
        </w:rPr>
        <w:t>,</w:t>
      </w:r>
      <w:r w:rsidRPr="00F4179C">
        <w:rPr>
          <w:rFonts w:ascii="Palatino Linotype" w:hAnsi="Palatino Linotype" w:cs="Arial"/>
        </w:rPr>
        <w:t xml:space="preserve"> a efecto de decretar su admisión o </w:t>
      </w:r>
      <w:proofErr w:type="spellStart"/>
      <w:r w:rsidRPr="00F4179C">
        <w:rPr>
          <w:rFonts w:ascii="Palatino Linotype" w:hAnsi="Palatino Linotype" w:cs="Arial"/>
        </w:rPr>
        <w:t>desechamiento</w:t>
      </w:r>
      <w:proofErr w:type="spellEnd"/>
      <w:r w:rsidRPr="00F4179C">
        <w:rPr>
          <w:rFonts w:ascii="Palatino Linotype" w:hAnsi="Palatino Linotype" w:cs="Arial"/>
        </w:rPr>
        <w:t>.</w:t>
      </w:r>
    </w:p>
    <w:p w:rsidR="00B36BD8" w:rsidRPr="00F4179C" w:rsidRDefault="00B36BD8" w:rsidP="00B36BD8">
      <w:pPr>
        <w:pStyle w:val="Prrafodelista"/>
        <w:spacing w:before="100" w:beforeAutospacing="1" w:after="100" w:afterAutospacing="1" w:line="360" w:lineRule="auto"/>
        <w:ind w:left="0"/>
        <w:contextualSpacing w:val="0"/>
        <w:jc w:val="both"/>
        <w:rPr>
          <w:rFonts w:ascii="Palatino Linotype" w:hAnsi="Palatino Linotype" w:cs="Arial"/>
        </w:rPr>
      </w:pPr>
      <w:r w:rsidRPr="00F4179C">
        <w:rPr>
          <w:rFonts w:ascii="Palatino Linotype" w:hAnsi="Palatino Linotype" w:cs="Arial"/>
          <w:b/>
          <w:sz w:val="28"/>
          <w:szCs w:val="28"/>
        </w:rPr>
        <w:lastRenderedPageBreak/>
        <w:t>VI.</w:t>
      </w:r>
      <w:r w:rsidRPr="00F4179C">
        <w:rPr>
          <w:rFonts w:ascii="Palatino Linotype" w:hAnsi="Palatino Linotype" w:cs="Arial"/>
        </w:rPr>
        <w:t xml:space="preserve"> El </w:t>
      </w:r>
      <w:r w:rsidR="00012320" w:rsidRPr="00F4179C">
        <w:rPr>
          <w:rFonts w:ascii="Palatino Linotype" w:hAnsi="Palatino Linotype" w:cs="Arial"/>
        </w:rPr>
        <w:t xml:space="preserve">tres de </w:t>
      </w:r>
      <w:r w:rsidRPr="00F4179C">
        <w:rPr>
          <w:rFonts w:ascii="Palatino Linotype" w:hAnsi="Palatino Linotype" w:cs="Arial"/>
        </w:rPr>
        <w:t xml:space="preserve">abril de dos mil diecinueve, la Comisionada Ponente, atento a lo dispuesto en el artículo 185, fracciones I, II y IV de la </w:t>
      </w:r>
      <w:r w:rsidRPr="00F4179C">
        <w:rPr>
          <w:rFonts w:ascii="Palatino Linotype" w:hAnsi="Palatino Linotype"/>
        </w:rPr>
        <w:t>Ley de Transparencia y Acceso a la Información Pública del Estado de México y Municipios, a</w:t>
      </w:r>
      <w:r w:rsidRPr="00F4179C">
        <w:rPr>
          <w:rFonts w:ascii="Palatino Linotype" w:hAnsi="Palatino Linotype" w:cs="Arial"/>
        </w:rPr>
        <w:t>cordó la admisión a trámite del referido recurso de revisión, así como, la integración del expediente respectivo, mismo que se puso a disposición de las partes, para que en un plazo máximo de siete días hábiles, realizaran manifestaciones y ofrecieran las pruebas y alegatos que a su derecho conviniera o exhibieran el Informe Justificado, según fuera el caso.</w:t>
      </w:r>
    </w:p>
    <w:p w:rsidR="00012320" w:rsidRPr="00F4179C" w:rsidRDefault="00B2510F" w:rsidP="00B36BD8">
      <w:pPr>
        <w:pStyle w:val="Prrafodelista"/>
        <w:spacing w:before="100" w:beforeAutospacing="1" w:after="100" w:afterAutospacing="1" w:line="360" w:lineRule="auto"/>
        <w:ind w:left="0"/>
        <w:contextualSpacing w:val="0"/>
        <w:jc w:val="both"/>
        <w:rPr>
          <w:noProof/>
          <w:lang w:eastAsia="es-MX"/>
        </w:rPr>
      </w:pPr>
      <w:r w:rsidRPr="00F4179C">
        <w:rPr>
          <w:rFonts w:ascii="Palatino Linotype" w:hAnsi="Palatino Linotype" w:cs="Arial"/>
          <w:b/>
          <w:noProof/>
          <w:sz w:val="28"/>
          <w:szCs w:val="28"/>
          <w:lang w:eastAsia="es-MX"/>
        </w:rPr>
        <mc:AlternateContent>
          <mc:Choice Requires="wps">
            <w:drawing>
              <wp:anchor distT="0" distB="0" distL="114300" distR="114300" simplePos="0" relativeHeight="251667456" behindDoc="0" locked="0" layoutInCell="1" allowOverlap="1">
                <wp:simplePos x="0" y="0"/>
                <wp:positionH relativeFrom="column">
                  <wp:posOffset>-13335</wp:posOffset>
                </wp:positionH>
                <wp:positionV relativeFrom="paragraph">
                  <wp:posOffset>1208405</wp:posOffset>
                </wp:positionV>
                <wp:extent cx="5629275" cy="3743325"/>
                <wp:effectExtent l="19050" t="19050" r="28575" b="28575"/>
                <wp:wrapNone/>
                <wp:docPr id="4" name="Conector recto 4"/>
                <wp:cNvGraphicFramePr/>
                <a:graphic xmlns:a="http://schemas.openxmlformats.org/drawingml/2006/main">
                  <a:graphicData uri="http://schemas.microsoft.com/office/word/2010/wordprocessingShape">
                    <wps:wsp>
                      <wps:cNvCnPr/>
                      <wps:spPr>
                        <a:xfrm>
                          <a:off x="0" y="0"/>
                          <a:ext cx="5629275" cy="37433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224777" id="Conector recto 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95.15pt" to="442.2pt,3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" strokecolor="#5b9bd5 [3204]" strokeweight="2.25pt">
                <v:stroke joinstyle="miter"/>
              </v:line>
            </w:pict>
          </mc:Fallback>
        </mc:AlternateContent>
      </w:r>
      <w:r w:rsidR="00B36BD8" w:rsidRPr="00F4179C">
        <w:rPr>
          <w:rFonts w:ascii="Palatino Linotype" w:hAnsi="Palatino Linotype" w:cs="Arial"/>
          <w:b/>
          <w:sz w:val="28"/>
          <w:szCs w:val="28"/>
        </w:rPr>
        <w:t>VII.</w:t>
      </w:r>
      <w:r w:rsidR="00B36BD8" w:rsidRPr="00F4179C">
        <w:rPr>
          <w:rFonts w:ascii="Palatino Linotype" w:hAnsi="Palatino Linotype" w:cs="Arial"/>
        </w:rPr>
        <w:t xml:space="preserve"> De las constancias que obran en el </w:t>
      </w:r>
      <w:r w:rsidR="00B36BD8" w:rsidRPr="00F4179C">
        <w:rPr>
          <w:rFonts w:ascii="Palatino Linotype" w:hAnsi="Palatino Linotype" w:cs="Arial"/>
          <w:b/>
        </w:rPr>
        <w:t>SAIMEX</w:t>
      </w:r>
      <w:r w:rsidR="00B36BD8" w:rsidRPr="00F4179C">
        <w:rPr>
          <w:rFonts w:ascii="Palatino Linotype" w:hAnsi="Palatino Linotype" w:cs="Arial"/>
        </w:rPr>
        <w:t>, se desprende que dentro del término concedido a las partes</w:t>
      </w:r>
      <w:r w:rsidR="00012320" w:rsidRPr="00F4179C">
        <w:rPr>
          <w:rFonts w:ascii="Palatino Linotype" w:hAnsi="Palatino Linotype" w:cs="Arial"/>
          <w:b/>
        </w:rPr>
        <w:t xml:space="preserve"> EL SUJETO OBLIGADO, </w:t>
      </w:r>
      <w:r w:rsidR="00012320" w:rsidRPr="00F4179C">
        <w:rPr>
          <w:rFonts w:ascii="Palatino Linotype" w:hAnsi="Palatino Linotype" w:cs="Arial"/>
        </w:rPr>
        <w:t>en fecha ocho de abril de dos mil diecinueve en el apartado de manifestaciones adjuntó el oficio que a continuación se inserta:</w:t>
      </w:r>
      <w:r w:rsidR="00012320" w:rsidRPr="00F4179C">
        <w:rPr>
          <w:noProof/>
          <w:lang w:eastAsia="es-MX"/>
        </w:rPr>
        <w:t xml:space="preserve"> </w:t>
      </w:r>
    </w:p>
    <w:p w:rsidR="00012320" w:rsidRPr="00F4179C" w:rsidRDefault="00012320" w:rsidP="00012320">
      <w:pPr>
        <w:pStyle w:val="Prrafodelista"/>
        <w:spacing w:before="100" w:beforeAutospacing="1" w:after="100" w:afterAutospacing="1" w:line="360" w:lineRule="auto"/>
        <w:ind w:left="0"/>
        <w:contextualSpacing w:val="0"/>
        <w:jc w:val="center"/>
        <w:rPr>
          <w:rFonts w:ascii="Palatino Linotype" w:hAnsi="Palatino Linotype" w:cs="Arial"/>
        </w:rPr>
      </w:pPr>
      <w:r w:rsidRPr="00F4179C">
        <w:rPr>
          <w:noProof/>
          <w:lang w:eastAsia="es-MX"/>
        </w:rPr>
        <w:lastRenderedPageBreak/>
        <w:drawing>
          <wp:inline distT="0" distB="0" distL="0" distR="0" wp14:anchorId="0C0DFA3D" wp14:editId="6BD9B69D">
            <wp:extent cx="5553939" cy="7262344"/>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212" t="8921" r="32286" b="6232"/>
                    <a:stretch/>
                  </pic:blipFill>
                  <pic:spPr bwMode="auto">
                    <a:xfrm>
                      <a:off x="0" y="0"/>
                      <a:ext cx="5597274" cy="7319009"/>
                    </a:xfrm>
                    <a:prstGeom prst="rect">
                      <a:avLst/>
                    </a:prstGeom>
                    <a:ln>
                      <a:noFill/>
                    </a:ln>
                    <a:extLst>
                      <a:ext uri="{53640926-AAD7-44D8-BBD7-CCE9431645EC}">
                        <a14:shadowObscured xmlns:a14="http://schemas.microsoft.com/office/drawing/2010/main"/>
                      </a:ext>
                    </a:extLst>
                  </pic:spPr>
                </pic:pic>
              </a:graphicData>
            </a:graphic>
          </wp:inline>
        </w:drawing>
      </w:r>
    </w:p>
    <w:p w:rsidR="00012320" w:rsidRPr="00F4179C" w:rsidRDefault="00012320" w:rsidP="00B36BD8">
      <w:pPr>
        <w:pStyle w:val="Prrafodelista"/>
        <w:spacing w:before="100" w:beforeAutospacing="1" w:after="100" w:afterAutospacing="1" w:line="360" w:lineRule="auto"/>
        <w:ind w:left="0"/>
        <w:contextualSpacing w:val="0"/>
        <w:jc w:val="both"/>
        <w:rPr>
          <w:rFonts w:ascii="Palatino Linotype" w:hAnsi="Palatino Linotype" w:cs="Arial"/>
          <w:b/>
        </w:rPr>
      </w:pPr>
      <w:r w:rsidRPr="00F4179C">
        <w:rPr>
          <w:rFonts w:ascii="Palatino Linotype" w:hAnsi="Palatino Linotype" w:cs="Arial"/>
        </w:rPr>
        <w:lastRenderedPageBreak/>
        <w:t>El cual, no fue puesto a disposición del solicitante toda vez que consistió en un requerimiento al Tesorero Municipal; y, al no actualizar el supuesto previsto en la fracción III del artículo 185 del a Ley de la materia.</w:t>
      </w:r>
    </w:p>
    <w:p w:rsidR="00522A0F" w:rsidRPr="00F4179C" w:rsidRDefault="00012320" w:rsidP="00B36BD8">
      <w:pPr>
        <w:pStyle w:val="Prrafodelista"/>
        <w:spacing w:before="100" w:beforeAutospacing="1" w:after="100" w:afterAutospacing="1" w:line="360" w:lineRule="auto"/>
        <w:ind w:left="0"/>
        <w:contextualSpacing w:val="0"/>
        <w:jc w:val="both"/>
        <w:rPr>
          <w:rFonts w:ascii="Palatino Linotype" w:hAnsi="Palatino Linotype" w:cs="Arial"/>
        </w:rPr>
      </w:pPr>
      <w:r w:rsidRPr="00F4179C">
        <w:rPr>
          <w:rFonts w:ascii="Palatino Linotype" w:hAnsi="Palatino Linotype" w:cs="Arial"/>
          <w:b/>
          <w:sz w:val="28"/>
          <w:szCs w:val="28"/>
        </w:rPr>
        <w:t>VIII.</w:t>
      </w:r>
      <w:r w:rsidRPr="00F4179C">
        <w:rPr>
          <w:rFonts w:ascii="Palatino Linotype" w:hAnsi="Palatino Linotype" w:cs="Arial"/>
        </w:rPr>
        <w:t xml:space="preserve"> En ese tenor, </w:t>
      </w:r>
      <w:r w:rsidR="00B36BD8" w:rsidRPr="00F4179C">
        <w:rPr>
          <w:rFonts w:ascii="Palatino Linotype" w:hAnsi="Palatino Linotype" w:cs="Arial"/>
          <w:b/>
        </w:rPr>
        <w:t>EL</w:t>
      </w:r>
      <w:r w:rsidRPr="00F4179C">
        <w:rPr>
          <w:rFonts w:ascii="Palatino Linotype" w:hAnsi="Palatino Linotype" w:cs="Arial"/>
          <w:b/>
        </w:rPr>
        <w:t xml:space="preserve"> RECURRENTE, </w:t>
      </w:r>
      <w:r w:rsidRPr="00F4179C">
        <w:rPr>
          <w:rFonts w:ascii="Palatino Linotype" w:hAnsi="Palatino Linotype" w:cs="Arial"/>
        </w:rPr>
        <w:t xml:space="preserve">en fecha dieciséis de abril de dos mil diecinueve, realizó las manifestaciones que consideró procedentes; </w:t>
      </w:r>
      <w:r w:rsidR="00522A0F" w:rsidRPr="00F4179C">
        <w:rPr>
          <w:rFonts w:ascii="Palatino Linotype" w:hAnsi="Palatino Linotype" w:cs="Arial"/>
        </w:rPr>
        <w:t>consistiendo estas en la trascripción de diversos artículos de la Ley de la materia, que consideró aplicables al asunto en concreto; sirviendo de sustentó a lo anterior, la inserción de la imagen del apartado de manifestaciones:</w:t>
      </w:r>
    </w:p>
    <w:p w:rsidR="00522A0F" w:rsidRPr="00F4179C" w:rsidRDefault="00522A0F" w:rsidP="00522A0F">
      <w:pPr>
        <w:pStyle w:val="Prrafodelista"/>
        <w:spacing w:before="100" w:beforeAutospacing="1" w:after="100" w:afterAutospacing="1" w:line="360" w:lineRule="auto"/>
        <w:ind w:left="0"/>
        <w:contextualSpacing w:val="0"/>
        <w:jc w:val="center"/>
        <w:rPr>
          <w:rFonts w:ascii="Palatino Linotype" w:hAnsi="Palatino Linotype" w:cs="Arial"/>
        </w:rPr>
      </w:pPr>
      <w:r w:rsidRPr="00F4179C">
        <w:rPr>
          <w:noProof/>
          <w:lang w:eastAsia="es-MX"/>
        </w:rPr>
        <w:drawing>
          <wp:inline distT="0" distB="0" distL="0" distR="0" wp14:anchorId="4CA9C33E" wp14:editId="7D473CF7">
            <wp:extent cx="5203728" cy="215650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309" t="20280" r="16042" b="24728"/>
                    <a:stretch/>
                  </pic:blipFill>
                  <pic:spPr bwMode="auto">
                    <a:xfrm>
                      <a:off x="0" y="0"/>
                      <a:ext cx="5221986" cy="2164070"/>
                    </a:xfrm>
                    <a:prstGeom prst="rect">
                      <a:avLst/>
                    </a:prstGeom>
                    <a:ln>
                      <a:noFill/>
                    </a:ln>
                    <a:extLst>
                      <a:ext uri="{53640926-AAD7-44D8-BBD7-CCE9431645EC}">
                        <a14:shadowObscured xmlns:a14="http://schemas.microsoft.com/office/drawing/2010/main"/>
                      </a:ext>
                    </a:extLst>
                  </pic:spPr>
                </pic:pic>
              </a:graphicData>
            </a:graphic>
          </wp:inline>
        </w:drawing>
      </w:r>
    </w:p>
    <w:p w:rsidR="00B36BD8" w:rsidRPr="00F4179C" w:rsidRDefault="00B36BD8" w:rsidP="00B36BD8">
      <w:pPr>
        <w:pStyle w:val="Prrafodelista"/>
        <w:spacing w:before="100" w:beforeAutospacing="1" w:after="100" w:afterAutospacing="1" w:line="360" w:lineRule="auto"/>
        <w:ind w:left="0"/>
        <w:contextualSpacing w:val="0"/>
        <w:jc w:val="both"/>
        <w:rPr>
          <w:rFonts w:ascii="Palatino Linotype" w:hAnsi="Palatino Linotype" w:cs="Arial"/>
        </w:rPr>
      </w:pPr>
      <w:r w:rsidRPr="00F4179C">
        <w:rPr>
          <w:rFonts w:ascii="Palatino Linotype" w:hAnsi="Palatino Linotype" w:cs="Arial"/>
          <w:b/>
          <w:sz w:val="28"/>
          <w:szCs w:val="28"/>
        </w:rPr>
        <w:t>I</w:t>
      </w:r>
      <w:r w:rsidR="00B2510F" w:rsidRPr="00F4179C">
        <w:rPr>
          <w:rFonts w:ascii="Palatino Linotype" w:hAnsi="Palatino Linotype" w:cs="Arial"/>
          <w:b/>
          <w:sz w:val="28"/>
          <w:szCs w:val="28"/>
        </w:rPr>
        <w:t>X</w:t>
      </w:r>
      <w:r w:rsidRPr="00F4179C">
        <w:rPr>
          <w:rFonts w:ascii="Palatino Linotype" w:hAnsi="Palatino Linotype" w:cs="Arial"/>
          <w:b/>
          <w:sz w:val="28"/>
          <w:szCs w:val="28"/>
        </w:rPr>
        <w:t>.</w:t>
      </w:r>
      <w:r w:rsidRPr="00F4179C">
        <w:rPr>
          <w:rFonts w:ascii="Palatino Linotype" w:hAnsi="Palatino Linotype" w:cs="Arial"/>
        </w:rPr>
        <w:t xml:space="preserve"> Una vez analizado el estado procesal que guardaba el expediente, el </w:t>
      </w:r>
      <w:r w:rsidR="00522A0F" w:rsidRPr="00F4179C">
        <w:rPr>
          <w:rFonts w:ascii="Palatino Linotype" w:hAnsi="Palatino Linotype" w:cs="Arial"/>
        </w:rPr>
        <w:t>veintidós</w:t>
      </w:r>
      <w:r w:rsidRPr="00F4179C">
        <w:rPr>
          <w:rFonts w:ascii="Palatino Linotype" w:hAnsi="Palatino Linotype" w:cs="Arial"/>
        </w:rPr>
        <w:t xml:space="preserve"> de abril 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B36BD8" w:rsidRPr="00F4179C" w:rsidRDefault="00B36BD8" w:rsidP="00B36BD8">
      <w:pPr>
        <w:pStyle w:val="Prrafodelista"/>
        <w:tabs>
          <w:tab w:val="left" w:pos="567"/>
        </w:tabs>
        <w:spacing w:before="100" w:beforeAutospacing="1" w:after="100" w:afterAutospacing="1" w:line="360" w:lineRule="auto"/>
        <w:ind w:left="0"/>
        <w:contextualSpacing w:val="0"/>
        <w:jc w:val="both"/>
        <w:rPr>
          <w:rFonts w:ascii="Palatino Linotype" w:hAnsi="Palatino Linotype"/>
          <w:b/>
          <w:sz w:val="28"/>
          <w:szCs w:val="28"/>
        </w:rPr>
      </w:pPr>
      <w:r w:rsidRPr="00F4179C">
        <w:rPr>
          <w:rFonts w:ascii="Palatino Linotype" w:hAnsi="Palatino Linotype" w:cs="Arial"/>
          <w:b/>
          <w:sz w:val="28"/>
          <w:szCs w:val="28"/>
        </w:rPr>
        <w:t>X.</w:t>
      </w:r>
      <w:r w:rsidR="00522A0F" w:rsidRPr="00F4179C">
        <w:rPr>
          <w:rFonts w:ascii="Palatino Linotype" w:hAnsi="Palatino Linotype" w:cs="Arial"/>
        </w:rPr>
        <w:t xml:space="preserve"> En fecha veinticuatro de mayo</w:t>
      </w:r>
      <w:r w:rsidRPr="00F4179C">
        <w:rPr>
          <w:rFonts w:ascii="Palatino Linotype" w:hAnsi="Palatino Linotype" w:cs="Arial"/>
        </w:rPr>
        <w:t xml:space="preserve"> de dos mil diecinueve, la Comisionada Ponente acordó ampliar el plazo para resolver el recurso de revisión de mérito, por un periodo </w:t>
      </w:r>
      <w:r w:rsidRPr="00F4179C">
        <w:rPr>
          <w:rFonts w:ascii="Palatino Linotype" w:hAnsi="Palatino Linotype" w:cs="Arial"/>
        </w:rPr>
        <w:lastRenderedPageBreak/>
        <w:t xml:space="preserve">de hasta quince días hábiles, de conformidad con el artículo 181, tercer párrafo de la Ley de Transparencia y Acceso a la Información Pública del Estado de México y Municipios; y, </w:t>
      </w:r>
    </w:p>
    <w:p w:rsidR="00B36BD8" w:rsidRPr="00F4179C" w:rsidRDefault="00B36BD8" w:rsidP="00B36BD8">
      <w:pPr>
        <w:spacing w:before="100" w:beforeAutospacing="1" w:after="100" w:afterAutospacing="1" w:line="360" w:lineRule="auto"/>
        <w:jc w:val="center"/>
        <w:rPr>
          <w:rFonts w:ascii="Palatino Linotype" w:hAnsi="Palatino Linotype"/>
          <w:b/>
          <w:bCs/>
          <w:spacing w:val="60"/>
          <w:sz w:val="28"/>
        </w:rPr>
      </w:pPr>
      <w:r w:rsidRPr="00F4179C">
        <w:rPr>
          <w:rFonts w:ascii="Palatino Linotype" w:hAnsi="Palatino Linotype"/>
          <w:b/>
          <w:bCs/>
          <w:spacing w:val="60"/>
          <w:sz w:val="28"/>
        </w:rPr>
        <w:t>CONSIDERANDO</w:t>
      </w:r>
    </w:p>
    <w:p w:rsidR="00B36BD8" w:rsidRPr="00F4179C" w:rsidRDefault="00B36BD8" w:rsidP="00B36BD8">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F4179C">
        <w:rPr>
          <w:rFonts w:ascii="Palatino Linotype" w:hAnsi="Palatino Linotype"/>
          <w:b/>
          <w:sz w:val="28"/>
          <w:szCs w:val="28"/>
        </w:rPr>
        <w:t>PRIMERO.</w:t>
      </w:r>
      <w:r w:rsidRPr="00F4179C">
        <w:rPr>
          <w:rFonts w:ascii="Palatino Linotype" w:hAnsi="Palatino Linotype"/>
        </w:rPr>
        <w:t xml:space="preserve"> </w:t>
      </w:r>
      <w:r w:rsidRPr="00F4179C">
        <w:rPr>
          <w:rFonts w:ascii="Palatino Linotype" w:hAnsi="Palatino Linotype"/>
          <w:b/>
        </w:rPr>
        <w:t>Competencia</w:t>
      </w:r>
      <w:r w:rsidRPr="00F4179C">
        <w:rPr>
          <w:rFonts w:ascii="Palatino Linotype" w:hAnsi="Palatino Linotype"/>
        </w:rPr>
        <w:t>.</w:t>
      </w:r>
      <w:r w:rsidRPr="00F4179C">
        <w:rPr>
          <w:rFonts w:ascii="Palatino Linotype" w:hAnsi="Palatino Linotype"/>
          <w:b/>
        </w:rPr>
        <w:t xml:space="preserve"> </w:t>
      </w:r>
      <w:r w:rsidRPr="00F4179C">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vigésimo primero,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F4179C">
        <w:rPr>
          <w:rFonts w:ascii="Palatino Linotype" w:hAnsi="Palatino Linotype" w:cs="Arial"/>
        </w:rPr>
        <w:t xml:space="preserve">; </w:t>
      </w:r>
      <w:r w:rsidRPr="00F4179C">
        <w:rPr>
          <w:rFonts w:ascii="Palatino Linotype" w:hAnsi="Palatino Linotype"/>
        </w:rPr>
        <w:t xml:space="preserve">9, fracciones I, XXIV y 11 </w:t>
      </w:r>
      <w:r w:rsidRPr="00F4179C">
        <w:rPr>
          <w:rFonts w:ascii="Palatino Linotype" w:hAnsi="Palatino Linotype" w:cs="Arial"/>
        </w:rPr>
        <w:t>del Reglamento Interior del Instituto de Transparencia, Acceso a la Información Pública y Protección de Datos Personales del Estado de México y Municipios; toda vez que se trata de un recurso de revisión interpuesto por un Ciudadano en ejercicio de su derecho de acceso a la información pública, en términos de la Ley de la materia.</w:t>
      </w:r>
    </w:p>
    <w:p w:rsidR="00B36BD8" w:rsidRPr="00F4179C" w:rsidRDefault="00B36BD8" w:rsidP="00B36BD8">
      <w:pPr>
        <w:pStyle w:val="Prrafodelista"/>
        <w:widowControl w:val="0"/>
        <w:autoSpaceDE w:val="0"/>
        <w:autoSpaceDN w:val="0"/>
        <w:adjustRightInd w:val="0"/>
        <w:spacing w:before="100" w:beforeAutospacing="1" w:after="100" w:afterAutospacing="1" w:line="360" w:lineRule="auto"/>
        <w:ind w:left="0" w:right="49"/>
        <w:contextualSpacing w:val="0"/>
        <w:jc w:val="both"/>
        <w:rPr>
          <w:rFonts w:ascii="Palatino Linotype" w:hAnsi="Palatino Linotype" w:cs="Arial"/>
        </w:rPr>
      </w:pPr>
      <w:r w:rsidRPr="00F4179C">
        <w:rPr>
          <w:rFonts w:ascii="Palatino Linotype" w:hAnsi="Palatino Linotype" w:cs="Arial"/>
          <w:b/>
          <w:sz w:val="28"/>
          <w:szCs w:val="28"/>
        </w:rPr>
        <w:t>SEGUNDO.</w:t>
      </w:r>
      <w:r w:rsidRPr="00F4179C">
        <w:rPr>
          <w:rFonts w:ascii="Palatino Linotype" w:hAnsi="Palatino Linotype" w:cs="Arial"/>
          <w:b/>
        </w:rPr>
        <w:t xml:space="preserve"> Interés.</w:t>
      </w:r>
      <w:r w:rsidRPr="00F4179C">
        <w:rPr>
          <w:rFonts w:ascii="Palatino Linotype" w:hAnsi="Palatino Linotype" w:cs="Arial"/>
        </w:rPr>
        <w:t xml:space="preserve"> El recurso de revisión se interpuesto por parte legítima en atención a que fue presentado por </w:t>
      </w:r>
      <w:r w:rsidRPr="00F4179C">
        <w:rPr>
          <w:rFonts w:ascii="Palatino Linotype" w:hAnsi="Palatino Linotype" w:cs="Arial"/>
          <w:b/>
        </w:rPr>
        <w:t>EL RECURRENTE</w:t>
      </w:r>
      <w:r w:rsidRPr="00F4179C">
        <w:rPr>
          <w:rFonts w:ascii="Palatino Linotype" w:hAnsi="Palatino Linotype" w:cs="Arial"/>
          <w:snapToGrid w:val="0"/>
        </w:rPr>
        <w:t xml:space="preserve">, quien </w:t>
      </w:r>
      <w:r w:rsidRPr="00F4179C">
        <w:rPr>
          <w:rFonts w:ascii="Palatino Linotype" w:hAnsi="Palatino Linotype"/>
        </w:rPr>
        <w:t>es</w:t>
      </w:r>
      <w:r w:rsidRPr="00F4179C">
        <w:rPr>
          <w:rFonts w:ascii="Palatino Linotype" w:hAnsi="Palatino Linotype" w:cs="Arial"/>
          <w:snapToGrid w:val="0"/>
        </w:rPr>
        <w:t xml:space="preserve"> la misma persona que formuló la solicitud de acceso a la </w:t>
      </w:r>
      <w:r w:rsidRPr="00F4179C">
        <w:rPr>
          <w:rFonts w:ascii="Palatino Linotype" w:hAnsi="Palatino Linotype"/>
        </w:rPr>
        <w:t>información</w:t>
      </w:r>
      <w:r w:rsidRPr="00F4179C">
        <w:rPr>
          <w:rFonts w:ascii="Palatino Linotype" w:hAnsi="Palatino Linotype" w:cs="Arial"/>
          <w:snapToGrid w:val="0"/>
        </w:rPr>
        <w:t xml:space="preserve"> pública al</w:t>
      </w:r>
      <w:r w:rsidRPr="00F4179C">
        <w:rPr>
          <w:rFonts w:ascii="Palatino Linotype" w:hAnsi="Palatino Linotype" w:cs="Arial"/>
          <w:b/>
          <w:snapToGrid w:val="0"/>
        </w:rPr>
        <w:t xml:space="preserve"> SUJETO OBLIGADO</w:t>
      </w:r>
      <w:r w:rsidRPr="00F4179C">
        <w:rPr>
          <w:rFonts w:ascii="Palatino Linotype" w:hAnsi="Palatino Linotype" w:cs="Arial"/>
        </w:rPr>
        <w:t>.</w:t>
      </w:r>
    </w:p>
    <w:p w:rsidR="00B36BD8" w:rsidRPr="00F4179C" w:rsidRDefault="00B36BD8" w:rsidP="00B36BD8">
      <w:pPr>
        <w:spacing w:before="100" w:beforeAutospacing="1" w:after="100" w:afterAutospacing="1" w:line="360" w:lineRule="auto"/>
        <w:ind w:right="49"/>
        <w:jc w:val="both"/>
        <w:rPr>
          <w:rFonts w:ascii="Palatino Linotype" w:hAnsi="Palatino Linotype" w:cs="Arial"/>
          <w:color w:val="000000"/>
        </w:rPr>
      </w:pPr>
      <w:r w:rsidRPr="00F4179C">
        <w:rPr>
          <w:rFonts w:ascii="Palatino Linotype" w:hAnsi="Palatino Linotype" w:cs="Arial"/>
          <w:b/>
          <w:sz w:val="28"/>
          <w:szCs w:val="28"/>
        </w:rPr>
        <w:t>TERCERO.</w:t>
      </w:r>
      <w:r w:rsidRPr="00F4179C">
        <w:rPr>
          <w:rFonts w:ascii="Palatino Linotype" w:hAnsi="Palatino Linotype" w:cs="Arial"/>
          <w:b/>
        </w:rPr>
        <w:t xml:space="preserve"> </w:t>
      </w:r>
      <w:r w:rsidRPr="00F4179C">
        <w:rPr>
          <w:rFonts w:ascii="Palatino Linotype" w:hAnsi="Palatino Linotype" w:cs="Arial"/>
          <w:b/>
          <w:color w:val="000000"/>
        </w:rPr>
        <w:t xml:space="preserve">Oportunidad. </w:t>
      </w:r>
      <w:r w:rsidRPr="00F4179C">
        <w:rPr>
          <w:rFonts w:ascii="Palatino Linotype" w:hAnsi="Palatino Linotype" w:cs="Arial"/>
          <w:color w:val="000000"/>
        </w:rPr>
        <w:t xml:space="preserve">Es de precisar que la Ley de Transparencia y Acceso a la Información Pública del Estado de México y Municipios, describe el mecanismo de </w:t>
      </w:r>
      <w:r w:rsidRPr="00F4179C">
        <w:rPr>
          <w:rFonts w:ascii="Palatino Linotype" w:hAnsi="Palatino Linotype" w:cs="Arial"/>
          <w:color w:val="000000"/>
        </w:rPr>
        <w:lastRenderedPageBreak/>
        <w:t>procedencia de los recursos de revisión, como se puede apreciar en el artículo siguiente:</w:t>
      </w:r>
    </w:p>
    <w:p w:rsidR="00B36BD8" w:rsidRPr="00F4179C" w:rsidRDefault="00B36BD8" w:rsidP="00B36BD8">
      <w:pPr>
        <w:spacing w:before="100" w:beforeAutospacing="1" w:after="100" w:afterAutospacing="1"/>
        <w:ind w:left="851" w:right="902"/>
        <w:jc w:val="both"/>
        <w:rPr>
          <w:rFonts w:ascii="Palatino Linotype" w:hAnsi="Palatino Linotype" w:cs="Arial"/>
          <w:i/>
          <w:color w:val="000000"/>
          <w:sz w:val="22"/>
          <w:szCs w:val="22"/>
        </w:rPr>
      </w:pPr>
      <w:r w:rsidRPr="00F4179C">
        <w:rPr>
          <w:rFonts w:ascii="Palatino Linotype" w:hAnsi="Palatino Linotype" w:cs="Arial"/>
          <w:i/>
          <w:color w:val="000000"/>
          <w:sz w:val="22"/>
          <w:szCs w:val="22"/>
        </w:rPr>
        <w:t>“</w:t>
      </w:r>
      <w:r w:rsidRPr="00F4179C">
        <w:rPr>
          <w:rFonts w:ascii="Palatino Linotype" w:hAnsi="Palatino Linotype" w:cs="Arial"/>
          <w:b/>
          <w:i/>
          <w:color w:val="000000"/>
          <w:sz w:val="22"/>
          <w:szCs w:val="22"/>
        </w:rPr>
        <w:t>Artículo 163.</w:t>
      </w:r>
      <w:r w:rsidRPr="00F4179C">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B36BD8" w:rsidRPr="00F4179C" w:rsidRDefault="00B36BD8" w:rsidP="00B36BD8">
      <w:pPr>
        <w:spacing w:before="100" w:beforeAutospacing="1" w:after="100" w:afterAutospacing="1"/>
        <w:ind w:left="851" w:right="902"/>
        <w:jc w:val="both"/>
        <w:rPr>
          <w:rFonts w:ascii="Palatino Linotype" w:hAnsi="Palatino Linotype" w:cs="Arial"/>
          <w:i/>
          <w:color w:val="000000"/>
          <w:sz w:val="22"/>
          <w:szCs w:val="22"/>
        </w:rPr>
      </w:pPr>
      <w:r w:rsidRPr="00F4179C">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B36BD8" w:rsidRPr="00F4179C" w:rsidRDefault="00B36BD8" w:rsidP="00B36BD8">
      <w:pPr>
        <w:spacing w:before="100" w:beforeAutospacing="1" w:after="100" w:afterAutospacing="1" w:line="360" w:lineRule="auto"/>
        <w:ind w:right="49"/>
        <w:jc w:val="both"/>
        <w:rPr>
          <w:rFonts w:ascii="Palatino Linotype" w:hAnsi="Palatino Linotype" w:cs="Arial"/>
          <w:color w:val="000000"/>
        </w:rPr>
      </w:pPr>
      <w:r w:rsidRPr="00F4179C">
        <w:rPr>
          <w:rFonts w:ascii="Palatino Linotype" w:hAnsi="Palatino Linotype" w:cs="Arial"/>
          <w:color w:val="000000"/>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B36BD8" w:rsidRPr="00F4179C" w:rsidRDefault="00B36BD8" w:rsidP="00B36BD8">
      <w:pPr>
        <w:spacing w:before="100" w:beforeAutospacing="1" w:after="100" w:afterAutospacing="1" w:line="360" w:lineRule="auto"/>
        <w:ind w:right="49"/>
        <w:jc w:val="both"/>
        <w:rPr>
          <w:rFonts w:ascii="Palatino Linotype" w:hAnsi="Palatino Linotype" w:cs="Arial"/>
          <w:color w:val="000000"/>
        </w:rPr>
      </w:pPr>
      <w:r w:rsidRPr="00F4179C">
        <w:rPr>
          <w:rFonts w:ascii="Palatino Linotype" w:hAnsi="Palatino Linotype" w:cs="Arial"/>
          <w:color w:val="000000"/>
        </w:rPr>
        <w:t xml:space="preserve">Derivado de lo anterior, se constituye la figura jurídica de la </w:t>
      </w:r>
      <w:r w:rsidRPr="00F4179C">
        <w:rPr>
          <w:rFonts w:ascii="Palatino Linotype" w:hAnsi="Palatino Linotype" w:cs="Arial"/>
          <w:b/>
          <w:color w:val="000000"/>
        </w:rPr>
        <w:t>NEGATIVA FICTA</w:t>
      </w:r>
      <w:r w:rsidRPr="00F4179C">
        <w:rPr>
          <w:rFonts w:ascii="Palatino Linotype" w:hAnsi="Palatino Linotype" w:cs="Arial"/>
          <w:color w:val="000000"/>
        </w:rPr>
        <w:t>, cuya esencia consiste en atribuir un efecto negativo al silencio de la autoridad administrativa frente a las instancias y solicitudes que hagan los particulares.</w:t>
      </w:r>
    </w:p>
    <w:p w:rsidR="00B36BD8" w:rsidRPr="00F4179C" w:rsidRDefault="00B36BD8" w:rsidP="00B36BD8">
      <w:pPr>
        <w:spacing w:before="100" w:beforeAutospacing="1" w:after="100" w:afterAutospacing="1" w:line="360" w:lineRule="auto"/>
        <w:ind w:right="49"/>
        <w:jc w:val="both"/>
        <w:rPr>
          <w:rFonts w:ascii="Palatino Linotype" w:hAnsi="Palatino Linotype" w:cs="Arial"/>
          <w:color w:val="000000"/>
        </w:rPr>
      </w:pPr>
      <w:r w:rsidRPr="00F4179C">
        <w:rPr>
          <w:rFonts w:ascii="Palatino Linotype" w:hAnsi="Palatino Linotype" w:cs="Arial"/>
          <w:color w:val="000000"/>
        </w:rPr>
        <w:t>Por su parte, el artículo 178 de la Ley de Transparencia y Acceso a la Información Pública del Estado de México y Municipios, establece:</w:t>
      </w:r>
    </w:p>
    <w:p w:rsidR="00B36BD8" w:rsidRPr="00F4179C" w:rsidRDefault="00B36BD8" w:rsidP="00B36BD8">
      <w:pPr>
        <w:ind w:left="851" w:right="902"/>
        <w:jc w:val="both"/>
        <w:rPr>
          <w:rFonts w:ascii="Palatino Linotype" w:hAnsi="Palatino Linotype" w:cs="Arial"/>
          <w:i/>
          <w:color w:val="000000"/>
          <w:sz w:val="22"/>
          <w:szCs w:val="22"/>
        </w:rPr>
      </w:pPr>
      <w:r w:rsidRPr="00F4179C">
        <w:rPr>
          <w:rFonts w:ascii="Palatino Linotype" w:hAnsi="Palatino Linotype" w:cs="Arial"/>
          <w:i/>
          <w:color w:val="000000"/>
          <w:sz w:val="22"/>
          <w:szCs w:val="22"/>
        </w:rPr>
        <w:t>“</w:t>
      </w:r>
      <w:r w:rsidRPr="00F4179C">
        <w:rPr>
          <w:rFonts w:ascii="Palatino Linotype" w:hAnsi="Palatino Linotype" w:cs="Arial"/>
          <w:b/>
          <w:i/>
          <w:color w:val="000000"/>
          <w:sz w:val="22"/>
          <w:szCs w:val="22"/>
        </w:rPr>
        <w:t xml:space="preserve">Artículo 178. </w:t>
      </w:r>
      <w:r w:rsidRPr="00F4179C">
        <w:rPr>
          <w:rFonts w:ascii="Palatino Linotype" w:hAnsi="Palatino Linotype" w:cs="Arial"/>
          <w:i/>
          <w:color w:val="000000"/>
          <w:sz w:val="22"/>
          <w:szCs w:val="22"/>
        </w:rPr>
        <w:t xml:space="preserve">El solicitante podrá interponer, por sí mismo o a través de su representante, de manera directa o por medios electrónicos, recurso de revisión ante el Instituto o ante la Unidad de Transparencia que haya conocido de la solicitud </w:t>
      </w:r>
      <w:r w:rsidRPr="00F4179C">
        <w:rPr>
          <w:rFonts w:ascii="Palatino Linotype" w:hAnsi="Palatino Linotype" w:cs="Arial"/>
          <w:i/>
          <w:color w:val="000000"/>
          <w:sz w:val="22"/>
          <w:szCs w:val="22"/>
        </w:rPr>
        <w:lastRenderedPageBreak/>
        <w:t>dentro de los quince días hábiles, siguientes a la fecha de la notificación de la respuesta.</w:t>
      </w:r>
    </w:p>
    <w:p w:rsidR="00B36BD8" w:rsidRPr="00F4179C" w:rsidRDefault="00B36BD8" w:rsidP="00B36BD8">
      <w:pPr>
        <w:ind w:left="851" w:right="902"/>
        <w:jc w:val="both"/>
        <w:rPr>
          <w:rFonts w:ascii="Palatino Linotype" w:hAnsi="Palatino Linotype" w:cs="Arial"/>
          <w:i/>
          <w:color w:val="000000"/>
          <w:sz w:val="22"/>
          <w:szCs w:val="22"/>
        </w:rPr>
      </w:pPr>
      <w:r w:rsidRPr="00F4179C">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sidRPr="00F4179C">
        <w:rPr>
          <w:rFonts w:ascii="Palatino Linotype" w:hAnsi="Palatino Linotype" w:cs="Arial"/>
          <w:i/>
          <w:color w:val="000000"/>
          <w:sz w:val="22"/>
          <w:szCs w:val="22"/>
        </w:rPr>
        <w:t>, acompañado con el documento que pruebe la fecha en que presentó la solicitud.</w:t>
      </w:r>
    </w:p>
    <w:p w:rsidR="00B36BD8" w:rsidRPr="00F4179C" w:rsidRDefault="00B36BD8" w:rsidP="00B36BD8">
      <w:pPr>
        <w:ind w:left="851" w:right="902"/>
        <w:jc w:val="both"/>
        <w:rPr>
          <w:rFonts w:ascii="Palatino Linotype" w:hAnsi="Palatino Linotype" w:cs="Arial"/>
          <w:i/>
          <w:color w:val="000000"/>
          <w:sz w:val="22"/>
          <w:szCs w:val="22"/>
        </w:rPr>
      </w:pPr>
      <w:r w:rsidRPr="00F4179C">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(Énfasis añadido)</w:t>
      </w:r>
    </w:p>
    <w:p w:rsidR="00B36BD8" w:rsidRPr="00F4179C" w:rsidRDefault="00B36BD8" w:rsidP="00B36BD8">
      <w:pPr>
        <w:spacing w:before="100" w:beforeAutospacing="1" w:after="100" w:afterAutospacing="1" w:line="360" w:lineRule="auto"/>
        <w:ind w:right="49"/>
        <w:jc w:val="both"/>
        <w:rPr>
          <w:rFonts w:ascii="Palatino Linotype" w:hAnsi="Palatino Linotype" w:cs="Arial"/>
          <w:color w:val="000000"/>
        </w:rPr>
      </w:pPr>
      <w:r w:rsidRPr="00F4179C">
        <w:rPr>
          <w:rFonts w:ascii="Palatino Linotype" w:hAnsi="Palatino Linotype" w:cs="Arial"/>
          <w:color w:val="000000"/>
        </w:rPr>
        <w:t xml:space="preserve">De lo anterior, se advierte que el recurso de revisión se ha de interponer dentro del plazo de quince días hábiles contados a partir del día siguiente al en que el particular tiene conocimiento de la resolución respectiva, de ahí que para que, el plazo de referencia empiece a computarse necesariamente tiene que existir una respuesta expresa por parte del </w:t>
      </w:r>
      <w:r w:rsidRPr="00F4179C">
        <w:rPr>
          <w:rFonts w:ascii="Palatino Linotype" w:hAnsi="Palatino Linotype" w:cs="Arial"/>
          <w:b/>
          <w:color w:val="000000"/>
        </w:rPr>
        <w:t>SUJETO OBLIGADO</w:t>
      </w:r>
      <w:r w:rsidRPr="00F4179C">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B36BD8" w:rsidRPr="00F4179C" w:rsidRDefault="00B36BD8" w:rsidP="00B36BD8">
      <w:pPr>
        <w:spacing w:before="100" w:beforeAutospacing="1" w:after="100" w:afterAutospacing="1" w:line="360" w:lineRule="auto"/>
        <w:jc w:val="both"/>
        <w:rPr>
          <w:rFonts w:ascii="Palatino Linotype" w:hAnsi="Palatino Linotype" w:cs="Arial"/>
        </w:rPr>
      </w:pPr>
      <w:r w:rsidRPr="00F4179C">
        <w:rPr>
          <w:rFonts w:ascii="Palatino Linotype" w:hAnsi="Palatino Linotype" w:cs="Arial"/>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B36BD8" w:rsidRPr="00F4179C" w:rsidRDefault="00B36BD8" w:rsidP="00B36BD8">
      <w:pPr>
        <w:spacing w:before="100" w:beforeAutospacing="1" w:after="100" w:afterAutospacing="1"/>
        <w:ind w:left="851" w:right="899"/>
        <w:jc w:val="center"/>
        <w:rPr>
          <w:rFonts w:ascii="Palatino Linotype" w:hAnsi="Palatino Linotype" w:cs="Arial"/>
          <w:sz w:val="22"/>
          <w:szCs w:val="22"/>
        </w:rPr>
      </w:pPr>
      <w:r w:rsidRPr="00F4179C">
        <w:rPr>
          <w:rFonts w:ascii="Palatino Linotype" w:hAnsi="Palatino Linotype" w:cs="Arial"/>
          <w:b/>
          <w:sz w:val="22"/>
          <w:szCs w:val="22"/>
        </w:rPr>
        <w:t>“</w:t>
      </w:r>
      <w:r w:rsidRPr="00F4179C">
        <w:rPr>
          <w:rFonts w:ascii="Palatino Linotype" w:hAnsi="Palatino Linotype" w:cs="Arial"/>
          <w:sz w:val="22"/>
          <w:szCs w:val="22"/>
        </w:rPr>
        <w:t>Criterio 0001-15</w:t>
      </w:r>
    </w:p>
    <w:p w:rsidR="00B36BD8" w:rsidRPr="00F4179C" w:rsidRDefault="00B36BD8" w:rsidP="00B36BD8">
      <w:pPr>
        <w:spacing w:before="100" w:beforeAutospacing="1" w:after="100" w:afterAutospacing="1"/>
        <w:ind w:left="851" w:right="899"/>
        <w:jc w:val="both"/>
        <w:rPr>
          <w:rFonts w:ascii="Palatino Linotype" w:hAnsi="Palatino Linotype" w:cs="Arial"/>
          <w:b/>
          <w:i/>
        </w:rPr>
      </w:pPr>
      <w:r w:rsidRPr="00F4179C">
        <w:rPr>
          <w:rFonts w:ascii="Palatino Linotype" w:hAnsi="Palatino Linotype" w:cs="Arial"/>
          <w:b/>
          <w:i/>
          <w:sz w:val="22"/>
          <w:szCs w:val="22"/>
        </w:rPr>
        <w:t>NEGATIVA FICTA. PLAZO PARA INTERPONER EL RECURSO DE REVISIÓN TRATÁNDOSE DE.</w:t>
      </w:r>
      <w:r w:rsidRPr="00F4179C">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w:t>
      </w:r>
      <w:r w:rsidRPr="00F4179C">
        <w:rPr>
          <w:rFonts w:ascii="Palatino Linotype" w:hAnsi="Palatino Linotype" w:cs="Arial"/>
          <w:i/>
          <w:sz w:val="22"/>
          <w:szCs w:val="22"/>
        </w:rPr>
        <w:lastRenderedPageBreak/>
        <w:t>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F4179C">
        <w:rPr>
          <w:rFonts w:ascii="Palatino Linotype" w:hAnsi="Palatino Linotype" w:cs="Arial"/>
          <w:b/>
          <w:i/>
          <w:sz w:val="22"/>
          <w:szCs w:val="22"/>
        </w:rPr>
        <w:t xml:space="preserve">” </w:t>
      </w:r>
      <w:r w:rsidRPr="00F4179C">
        <w:rPr>
          <w:rFonts w:ascii="Palatino Linotype" w:hAnsi="Palatino Linotype" w:cs="Arial"/>
          <w:i/>
          <w:sz w:val="22"/>
          <w:szCs w:val="22"/>
        </w:rPr>
        <w:t>(Sic)</w:t>
      </w:r>
    </w:p>
    <w:p w:rsidR="00522A0F" w:rsidRPr="00F4179C" w:rsidRDefault="00B36BD8" w:rsidP="00522A0F">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F4179C">
        <w:rPr>
          <w:rFonts w:ascii="Palatino Linotype" w:hAnsi="Palatino Linotype" w:cs="Arial"/>
          <w:b/>
          <w:sz w:val="28"/>
          <w:szCs w:val="28"/>
        </w:rPr>
        <w:t>CUARTO</w:t>
      </w:r>
      <w:r w:rsidRPr="00F4179C">
        <w:rPr>
          <w:rFonts w:ascii="Palatino Linotype" w:hAnsi="Palatino Linotype"/>
          <w:b/>
          <w:sz w:val="28"/>
          <w:szCs w:val="28"/>
        </w:rPr>
        <w:t>.</w:t>
      </w:r>
      <w:r w:rsidRPr="00F4179C">
        <w:rPr>
          <w:rFonts w:ascii="Palatino Linotype" w:hAnsi="Palatino Linotype"/>
          <w:b/>
        </w:rPr>
        <w:t xml:space="preserve"> Procedibilidad. </w:t>
      </w:r>
      <w:r w:rsidR="00522A0F" w:rsidRPr="00F4179C">
        <w:rPr>
          <w:rFonts w:ascii="Palatino Linotype" w:hAnsi="Palatino Linotype" w:cs="Arial"/>
        </w:rPr>
        <w:t xml:space="preserve">Del análisis efectuado, se advierte la procedibilidad del presente recurso de revisión, en razón de acreditación </w:t>
      </w:r>
      <w:r w:rsidR="00522A0F" w:rsidRPr="00F4179C">
        <w:rPr>
          <w:rFonts w:ascii="Palatino Linotype" w:hAnsi="Palatino Linotype" w:cs="Arial"/>
          <w:snapToGrid w:val="0"/>
        </w:rPr>
        <w:t>plena</w:t>
      </w:r>
      <w:r w:rsidR="00522A0F" w:rsidRPr="00F4179C">
        <w:rPr>
          <w:rFonts w:ascii="Palatino Linotype" w:hAnsi="Palatino Linotype" w:cs="Arial"/>
        </w:rPr>
        <w:t xml:space="preserve"> de todos y cada uno de los elementos formales exigidos por el artículo 180 de la Ley de Transparencia y Acceso a la Información Pública</w:t>
      </w:r>
      <w:r w:rsidR="00522A0F" w:rsidRPr="00F4179C">
        <w:rPr>
          <w:rFonts w:ascii="Palatino Linotype" w:hAnsi="Palatino Linotype"/>
        </w:rPr>
        <w:t xml:space="preserve"> </w:t>
      </w:r>
      <w:r w:rsidR="00522A0F" w:rsidRPr="00F4179C">
        <w:rPr>
          <w:rFonts w:ascii="Palatino Linotype" w:hAnsi="Palatino Linotype" w:cs="Arial"/>
        </w:rPr>
        <w:t>del</w:t>
      </w:r>
      <w:r w:rsidR="00522A0F" w:rsidRPr="00F4179C">
        <w:rPr>
          <w:rFonts w:ascii="Palatino Linotype" w:hAnsi="Palatino Linotype"/>
        </w:rPr>
        <w:t xml:space="preserve"> </w:t>
      </w:r>
      <w:r w:rsidR="00522A0F" w:rsidRPr="00F4179C">
        <w:rPr>
          <w:rFonts w:ascii="Palatino Linotype" w:hAnsi="Palatino Linotype" w:cs="Arial"/>
        </w:rPr>
        <w:t>Estado</w:t>
      </w:r>
      <w:r w:rsidR="00522A0F" w:rsidRPr="00F4179C">
        <w:rPr>
          <w:rFonts w:ascii="Palatino Linotype" w:hAnsi="Palatino Linotype"/>
        </w:rPr>
        <w:t xml:space="preserve"> de México y Municipios, en atención a que fue presentado mediante el formato visible en </w:t>
      </w:r>
      <w:r w:rsidR="00522A0F" w:rsidRPr="00F4179C">
        <w:rPr>
          <w:rFonts w:ascii="Palatino Linotype" w:hAnsi="Palatino Linotype"/>
          <w:b/>
        </w:rPr>
        <w:t>EL SAIMEX</w:t>
      </w:r>
      <w:r w:rsidR="00522A0F" w:rsidRPr="00F4179C">
        <w:rPr>
          <w:rFonts w:ascii="Palatino Linotype" w:hAnsi="Palatino Linotype"/>
        </w:rPr>
        <w:t>.</w:t>
      </w:r>
    </w:p>
    <w:p w:rsidR="00FC6746" w:rsidRPr="00F4179C" w:rsidRDefault="00B36BD8" w:rsidP="00FC6746">
      <w:pPr>
        <w:autoSpaceDE w:val="0"/>
        <w:autoSpaceDN w:val="0"/>
        <w:adjustRightInd w:val="0"/>
        <w:spacing w:before="100" w:beforeAutospacing="1" w:after="100" w:afterAutospacing="1" w:line="360" w:lineRule="auto"/>
        <w:ind w:right="49"/>
        <w:jc w:val="both"/>
        <w:rPr>
          <w:rFonts w:ascii="Palatino Linotype" w:hAnsi="Palatino Linotype" w:cs="Arial"/>
        </w:rPr>
      </w:pPr>
      <w:r w:rsidRPr="00F4179C">
        <w:rPr>
          <w:rFonts w:ascii="Palatino Linotype" w:hAnsi="Palatino Linotype"/>
          <w:b/>
          <w:color w:val="000000" w:themeColor="text1"/>
          <w:sz w:val="28"/>
          <w:lang w:eastAsia="es-MX"/>
        </w:rPr>
        <w:t>QUINTO</w:t>
      </w:r>
      <w:r w:rsidRPr="00F4179C">
        <w:rPr>
          <w:rFonts w:ascii="Palatino Linotype" w:hAnsi="Palatino Linotype" w:cs="Arial"/>
          <w:b/>
          <w:color w:val="000000" w:themeColor="text1"/>
          <w:lang w:eastAsia="es-MX"/>
        </w:rPr>
        <w:t xml:space="preserve">. </w:t>
      </w:r>
      <w:r w:rsidRPr="00F4179C">
        <w:rPr>
          <w:rFonts w:ascii="Palatino Linotype" w:hAnsi="Palatino Linotype" w:cs="Arial"/>
          <w:b/>
          <w:color w:val="000000" w:themeColor="text1"/>
          <w:lang w:val="es-ES" w:eastAsia="es-MX"/>
        </w:rPr>
        <w:t>Estudio y resolución del asunto.</w:t>
      </w:r>
      <w:r w:rsidRPr="00F4179C">
        <w:rPr>
          <w:rFonts w:ascii="Palatino Linotype" w:hAnsi="Palatino Linotype" w:cs="Arial"/>
          <w:color w:val="000000" w:themeColor="text1"/>
          <w:lang w:val="es-ES" w:eastAsia="es-MX"/>
        </w:rPr>
        <w:t xml:space="preserve"> </w:t>
      </w:r>
      <w:r w:rsidR="00FC6746" w:rsidRPr="00F4179C">
        <w:rPr>
          <w:rFonts w:ascii="Palatino Linotype" w:hAnsi="Palatino Linotype" w:cs="Arial"/>
        </w:rPr>
        <w:t>Del análisis efectuado se advierte que el recurso de revisión de que se trata es proced</w:t>
      </w:r>
      <w:r w:rsidR="00C72BC9" w:rsidRPr="00F4179C">
        <w:rPr>
          <w:rFonts w:ascii="Palatino Linotype" w:hAnsi="Palatino Linotype" w:cs="Arial"/>
        </w:rPr>
        <w:t>ente, toda vez que se actualiza la</w:t>
      </w:r>
      <w:r w:rsidR="00FC6746" w:rsidRPr="00F4179C">
        <w:rPr>
          <w:rFonts w:ascii="Palatino Linotype" w:hAnsi="Palatino Linotype" w:cs="Arial"/>
        </w:rPr>
        <w:t xml:space="preserve"> hipótesis prevista</w:t>
      </w:r>
      <w:r w:rsidR="00C72BC9" w:rsidRPr="00F4179C">
        <w:rPr>
          <w:rFonts w:ascii="Palatino Linotype" w:hAnsi="Palatino Linotype" w:cs="Arial"/>
        </w:rPr>
        <w:t xml:space="preserve"> en la fracción</w:t>
      </w:r>
      <w:r w:rsidR="00FC6746" w:rsidRPr="00F4179C">
        <w:rPr>
          <w:rFonts w:ascii="Palatino Linotype" w:hAnsi="Palatino Linotype" w:cs="Arial"/>
        </w:rPr>
        <w:t xml:space="preserve"> VII del artículo 179, de la </w:t>
      </w:r>
      <w:r w:rsidR="00C72BC9" w:rsidRPr="00F4179C">
        <w:rPr>
          <w:rFonts w:ascii="Palatino Linotype" w:hAnsi="Palatino Linotype" w:cs="Arial"/>
        </w:rPr>
        <w:t xml:space="preserve">Ley </w:t>
      </w:r>
      <w:r w:rsidR="00FC6746" w:rsidRPr="00F4179C">
        <w:rPr>
          <w:rFonts w:ascii="Palatino Linotype" w:hAnsi="Palatino Linotype" w:cs="Arial"/>
        </w:rPr>
        <w:t>de la materia, que a la letra dice:</w:t>
      </w:r>
    </w:p>
    <w:p w:rsidR="00FC6746" w:rsidRPr="00F4179C" w:rsidRDefault="00FC6746" w:rsidP="00FC6746">
      <w:pPr>
        <w:ind w:left="851" w:right="902"/>
        <w:jc w:val="both"/>
        <w:rPr>
          <w:rFonts w:ascii="Palatino Linotype" w:hAnsi="Palatino Linotype" w:cs="Arial"/>
          <w:bCs/>
          <w:i/>
          <w:sz w:val="22"/>
          <w:szCs w:val="22"/>
        </w:rPr>
      </w:pPr>
      <w:r w:rsidRPr="00F4179C">
        <w:rPr>
          <w:rFonts w:ascii="Palatino Linotype" w:hAnsi="Palatino Linotype" w:cs="Arial"/>
          <w:b/>
          <w:bCs/>
          <w:i/>
          <w:sz w:val="22"/>
          <w:szCs w:val="22"/>
        </w:rPr>
        <w:t>“Artículo 179.</w:t>
      </w:r>
      <w:r w:rsidRPr="00F4179C">
        <w:rPr>
          <w:rFonts w:ascii="Palatino Linotype" w:hAnsi="Palatino Linotype" w:cs="Arial"/>
          <w:bCs/>
          <w:i/>
          <w:sz w:val="22"/>
          <w:szCs w:val="22"/>
        </w:rPr>
        <w:t xml:space="preserve"> El recurso de revisión es un medio de protección que la Ley otorga a los particulares, para hacer valer su derecho de acceso a la información pública, y procederá en contra de las siguientes causas:</w:t>
      </w:r>
    </w:p>
    <w:p w:rsidR="00FC6746" w:rsidRPr="00F4179C" w:rsidRDefault="00FC6746" w:rsidP="00FC6746">
      <w:pPr>
        <w:ind w:left="851" w:right="902"/>
        <w:jc w:val="both"/>
        <w:rPr>
          <w:rFonts w:ascii="Palatino Linotype" w:hAnsi="Palatino Linotype" w:cs="Arial"/>
          <w:bCs/>
          <w:i/>
          <w:sz w:val="22"/>
          <w:szCs w:val="22"/>
        </w:rPr>
      </w:pPr>
      <w:r w:rsidRPr="00F4179C">
        <w:rPr>
          <w:rFonts w:ascii="Palatino Linotype" w:hAnsi="Palatino Linotype" w:cs="Arial"/>
          <w:bCs/>
          <w:i/>
          <w:sz w:val="22"/>
          <w:szCs w:val="22"/>
        </w:rPr>
        <w:t>…</w:t>
      </w:r>
    </w:p>
    <w:p w:rsidR="00FC6746" w:rsidRPr="00F4179C" w:rsidRDefault="00FC6746" w:rsidP="00C72BC9">
      <w:pPr>
        <w:ind w:left="851" w:right="902"/>
        <w:jc w:val="both"/>
        <w:rPr>
          <w:rFonts w:ascii="Palatino Linotype" w:hAnsi="Palatino Linotype" w:cs="Arial"/>
          <w:b/>
          <w:bCs/>
          <w:i/>
          <w:sz w:val="22"/>
          <w:szCs w:val="22"/>
        </w:rPr>
      </w:pPr>
      <w:r w:rsidRPr="00F4179C">
        <w:rPr>
          <w:rFonts w:ascii="Palatino Linotype" w:hAnsi="Palatino Linotype" w:cs="Arial"/>
          <w:b/>
          <w:bCs/>
          <w:i/>
          <w:sz w:val="22"/>
          <w:szCs w:val="22"/>
        </w:rPr>
        <w:t>VII. La falta de respuesta a una solicitud de acceso a la información;”</w:t>
      </w:r>
    </w:p>
    <w:p w:rsidR="00FC6746" w:rsidRPr="00F4179C" w:rsidRDefault="00FC6746" w:rsidP="00FC6746">
      <w:pPr>
        <w:autoSpaceDE w:val="0"/>
        <w:autoSpaceDN w:val="0"/>
        <w:adjustRightInd w:val="0"/>
        <w:spacing w:before="100" w:beforeAutospacing="1" w:after="100" w:afterAutospacing="1" w:line="360" w:lineRule="auto"/>
        <w:ind w:right="49"/>
        <w:jc w:val="both"/>
        <w:rPr>
          <w:rFonts w:ascii="Palatino Linotype" w:hAnsi="Palatino Linotype" w:cs="Arial"/>
          <w:b/>
        </w:rPr>
      </w:pPr>
      <w:r w:rsidRPr="00F4179C">
        <w:rPr>
          <w:rFonts w:ascii="Palatino Linotype" w:hAnsi="Palatino Linotype" w:cs="Arial"/>
        </w:rPr>
        <w:t xml:space="preserve">El precepto legal citado, establece como supuestos de procedencia del recurso de revisión, aquellos casos en que no se da respuesta a lo requerido, y en el presente caso, </w:t>
      </w:r>
      <w:r w:rsidRPr="00F4179C">
        <w:rPr>
          <w:rFonts w:ascii="Palatino Linotype" w:hAnsi="Palatino Linotype" w:cs="Arial"/>
          <w:b/>
        </w:rPr>
        <w:t>EL SUJETO OBLIGADO</w:t>
      </w:r>
      <w:r w:rsidRPr="00F4179C">
        <w:rPr>
          <w:rFonts w:ascii="Palatino Linotype" w:hAnsi="Palatino Linotype" w:cs="Arial"/>
        </w:rPr>
        <w:t xml:space="preserve"> omitió brindar la atención debida a la solicitud de información presentada por </w:t>
      </w:r>
      <w:r w:rsidRPr="00F4179C">
        <w:rPr>
          <w:rFonts w:ascii="Palatino Linotype" w:hAnsi="Palatino Linotype" w:cs="Arial"/>
          <w:b/>
        </w:rPr>
        <w:t xml:space="preserve">EL RECURRENTE. </w:t>
      </w:r>
    </w:p>
    <w:p w:rsidR="00FC6746" w:rsidRPr="00F4179C" w:rsidRDefault="00FC6746" w:rsidP="00FC6746">
      <w:pPr>
        <w:autoSpaceDE w:val="0"/>
        <w:autoSpaceDN w:val="0"/>
        <w:adjustRightInd w:val="0"/>
        <w:spacing w:before="100" w:beforeAutospacing="1" w:after="100" w:afterAutospacing="1" w:line="360" w:lineRule="auto"/>
        <w:ind w:right="49"/>
        <w:jc w:val="both"/>
        <w:rPr>
          <w:rFonts w:ascii="Palatino Linotype" w:hAnsi="Palatino Linotype" w:cs="Arial"/>
          <w:i/>
          <w:sz w:val="22"/>
          <w:szCs w:val="22"/>
          <w:lang w:eastAsia="es-MX"/>
        </w:rPr>
      </w:pPr>
      <w:r w:rsidRPr="00F4179C">
        <w:rPr>
          <w:rFonts w:ascii="Palatino Linotype" w:hAnsi="Palatino Linotype" w:cs="Arial"/>
        </w:rPr>
        <w:lastRenderedPageBreak/>
        <w:t>Una vez determinada la vía sobre la que versará el presente asunto, y previa revisión del expediente electrónico formado en el</w:t>
      </w:r>
      <w:r w:rsidRPr="00F4179C">
        <w:rPr>
          <w:rFonts w:ascii="Palatino Linotype" w:hAnsi="Palatino Linotype" w:cs="Arial"/>
          <w:b/>
        </w:rPr>
        <w:t xml:space="preserve"> SAIMEX</w:t>
      </w:r>
      <w:r w:rsidRPr="00F4179C">
        <w:rPr>
          <w:rFonts w:ascii="Palatino Linotype" w:hAnsi="Palatino Linotype" w:cs="Arial"/>
        </w:rPr>
        <w:t xml:space="preserve"> por motivo de la solicitud de información y del recurso a que da origen, </w:t>
      </w:r>
      <w:r w:rsidRPr="00F4179C">
        <w:rPr>
          <w:rFonts w:ascii="Palatino Linotype" w:hAnsi="Palatino Linotype"/>
        </w:rPr>
        <w:t xml:space="preserve">se observa que </w:t>
      </w:r>
      <w:r w:rsidRPr="00F4179C">
        <w:rPr>
          <w:rFonts w:ascii="Palatino Linotype" w:hAnsi="Palatino Linotype"/>
          <w:b/>
        </w:rPr>
        <w:t>EL SUJETO OBLIGADO</w:t>
      </w:r>
      <w:r w:rsidRPr="00F4179C">
        <w:rPr>
          <w:rFonts w:ascii="Palatino Linotype" w:hAnsi="Palatino Linotype"/>
        </w:rPr>
        <w:t xml:space="preserve"> no dio respuesta a la solicitud de información planteada por el particular, lo que se traduce como la configuración de la </w:t>
      </w:r>
      <w:r w:rsidRPr="00F4179C">
        <w:rPr>
          <w:rFonts w:ascii="Palatino Linotype" w:hAnsi="Palatino Linotype"/>
          <w:b/>
        </w:rPr>
        <w:t>NEGATIVA FICTA</w:t>
      </w:r>
      <w:r w:rsidRPr="00F4179C">
        <w:rPr>
          <w:rFonts w:ascii="Palatino Linotype" w:hAnsi="Palatino Linotype"/>
        </w:rPr>
        <w:t xml:space="preserve">, situación que demuestra la procedencia del motivo de inconformidad, consistente en: </w:t>
      </w:r>
      <w:r w:rsidRPr="00F4179C">
        <w:rPr>
          <w:rFonts w:ascii="Palatino Linotype" w:hAnsi="Palatino Linotype" w:cs="Arial"/>
          <w:i/>
          <w:sz w:val="22"/>
          <w:szCs w:val="22"/>
          <w:lang w:eastAsia="es-MX"/>
        </w:rPr>
        <w:t>“</w:t>
      </w:r>
      <w:r w:rsidR="00274F3C" w:rsidRPr="00F4179C">
        <w:rPr>
          <w:rFonts w:ascii="Palatino Linotype" w:hAnsi="Palatino Linotype" w:cs="Arial"/>
          <w:i/>
          <w:sz w:val="22"/>
          <w:szCs w:val="22"/>
          <w:lang w:eastAsia="es-MX"/>
        </w:rPr>
        <w:t>… no me ha entregado ni respondido a la información solicitada.”</w:t>
      </w:r>
      <w:r w:rsidRPr="00F4179C">
        <w:rPr>
          <w:rFonts w:ascii="Palatino Linotype" w:hAnsi="Palatino Linotype" w:cs="Arial"/>
          <w:i/>
          <w:sz w:val="22"/>
          <w:szCs w:val="22"/>
          <w:lang w:eastAsia="es-MX"/>
        </w:rPr>
        <w:t xml:space="preserve"> (Sic)</w:t>
      </w:r>
      <w:r w:rsidRPr="00F4179C">
        <w:rPr>
          <w:rFonts w:ascii="Palatino Linotype" w:hAnsi="Palatino Linotype"/>
          <w:i/>
        </w:rPr>
        <w:t xml:space="preserve">; </w:t>
      </w:r>
      <w:r w:rsidRPr="00F4179C">
        <w:rPr>
          <w:rFonts w:ascii="Palatino Linotype" w:hAnsi="Palatino Linotype"/>
        </w:rPr>
        <w:t xml:space="preserve">ello en virtud de que </w:t>
      </w:r>
      <w:r w:rsidRPr="00F4179C">
        <w:rPr>
          <w:rFonts w:ascii="Palatino Linotype" w:hAnsi="Palatino Linotype"/>
          <w:b/>
        </w:rPr>
        <w:t>EL SUJETO OBLIGADO</w:t>
      </w:r>
      <w:r w:rsidRPr="00F4179C">
        <w:rPr>
          <w:rFonts w:ascii="Palatino Linotype" w:hAnsi="Palatino Linotype"/>
        </w:rPr>
        <w:t xml:space="preserve"> no respondió a la solicitud requerida, dentro del plazo legal previsto para ello</w:t>
      </w:r>
      <w:r w:rsidR="00274F3C" w:rsidRPr="00F4179C">
        <w:rPr>
          <w:rFonts w:ascii="Palatino Linotype" w:hAnsi="Palatino Linotype"/>
        </w:rPr>
        <w:t xml:space="preserve">; por lo que, Órgano Garante </w:t>
      </w:r>
      <w:r w:rsidR="00274F3C" w:rsidRPr="00F4179C">
        <w:rPr>
          <w:rFonts w:ascii="Palatino Linotype" w:hAnsi="Palatino Linotype" w:cs="Arial"/>
        </w:rPr>
        <w:t xml:space="preserve">considera que las razones o motivos de inconformidad son </w:t>
      </w:r>
      <w:r w:rsidR="00274F3C" w:rsidRPr="00F4179C">
        <w:rPr>
          <w:rFonts w:ascii="Palatino Linotype" w:hAnsi="Palatino Linotype" w:cs="Arial"/>
          <w:b/>
        </w:rPr>
        <w:t>fundados.</w:t>
      </w:r>
    </w:p>
    <w:p w:rsidR="00274F3C" w:rsidRPr="00F4179C" w:rsidRDefault="00274F3C" w:rsidP="00274F3C">
      <w:pPr>
        <w:spacing w:before="100" w:beforeAutospacing="1" w:after="100" w:afterAutospacing="1" w:line="360" w:lineRule="auto"/>
        <w:jc w:val="both"/>
        <w:rPr>
          <w:rFonts w:ascii="Palatino Linotype" w:hAnsi="Palatino Linotype"/>
        </w:rPr>
      </w:pPr>
      <w:r w:rsidRPr="00F4179C">
        <w:rPr>
          <w:rFonts w:ascii="Palatino Linotype" w:hAnsi="Palatino Linotype"/>
        </w:rPr>
        <w:t>Hecha la precisión que antecede, es necesario analizar si el Ayuntamiento de Teotihuacán, es la autoridad competente para conocer de dicha solicitud, es decir, si se trata de información que deba generar, administrar o poseer por virtud del ámbito de sus atribuciones y competencia; así como, si la misma se trata de información pública; por lo que, resulta pertinente señalar lo que refiere el artículo 6°, Apartado A de la Constitución Política de los Estados Unidos Mexicanos, respecto del derecho de acceso a la información pública:</w:t>
      </w:r>
    </w:p>
    <w:p w:rsidR="00274F3C" w:rsidRPr="00F4179C" w:rsidRDefault="00274F3C" w:rsidP="00274F3C">
      <w:pPr>
        <w:ind w:left="851" w:right="902"/>
        <w:jc w:val="both"/>
        <w:rPr>
          <w:rFonts w:ascii="Palatino Linotype" w:hAnsi="Palatino Linotype" w:cs="Arial"/>
          <w:i/>
          <w:sz w:val="22"/>
        </w:rPr>
      </w:pPr>
      <w:r w:rsidRPr="00F4179C">
        <w:rPr>
          <w:rFonts w:ascii="Palatino Linotype" w:hAnsi="Palatino Linotype" w:cs="Arial"/>
          <w:b/>
          <w:i/>
          <w:sz w:val="22"/>
        </w:rPr>
        <w:t>“Artículo 6o.</w:t>
      </w:r>
      <w:r w:rsidRPr="00F4179C">
        <w:rPr>
          <w:rFonts w:ascii="Palatino Linotype" w:hAnsi="Palatino Linotype" w:cs="Arial"/>
          <w:i/>
          <w:sz w:val="22"/>
        </w:rPr>
        <w:t xml:space="preserve">  . . .</w:t>
      </w:r>
    </w:p>
    <w:p w:rsidR="00274F3C" w:rsidRPr="00F4179C" w:rsidRDefault="00274F3C" w:rsidP="00274F3C">
      <w:pPr>
        <w:ind w:left="851" w:right="902"/>
        <w:jc w:val="both"/>
        <w:rPr>
          <w:rFonts w:ascii="Palatino Linotype" w:hAnsi="Palatino Linotype" w:cs="Arial"/>
          <w:i/>
          <w:color w:val="000000"/>
          <w:sz w:val="22"/>
          <w:lang w:eastAsia="es-MX"/>
        </w:rPr>
      </w:pPr>
      <w:r w:rsidRPr="00F4179C">
        <w:rPr>
          <w:rFonts w:ascii="Palatino Linotype" w:hAnsi="Palatino Linotype" w:cs="Arial"/>
          <w:b/>
          <w:bCs/>
          <w:i/>
          <w:color w:val="000000"/>
          <w:sz w:val="22"/>
          <w:lang w:eastAsia="es-MX"/>
        </w:rPr>
        <w:t>A.</w:t>
      </w:r>
      <w:r w:rsidRPr="00F4179C">
        <w:rPr>
          <w:rFonts w:ascii="Palatino Linotype" w:hAnsi="Palatino Linotype" w:cs="Arial"/>
          <w:i/>
          <w:color w:val="000000"/>
          <w:sz w:val="22"/>
          <w:lang w:eastAsia="es-MX"/>
        </w:rPr>
        <w:t xml:space="preserve"> Para el ejercicio del derecho de acceso a la información, la Federación y las entidades federativas, en el ámbito de sus respectivas competencias, se regirán por los siguientes principios y bases:</w:t>
      </w:r>
    </w:p>
    <w:p w:rsidR="00274F3C" w:rsidRPr="00F4179C" w:rsidRDefault="00274F3C" w:rsidP="00274F3C">
      <w:pPr>
        <w:ind w:left="851" w:right="902"/>
        <w:jc w:val="both"/>
        <w:rPr>
          <w:rFonts w:ascii="Palatino Linotype" w:hAnsi="Palatino Linotype" w:cs="Arial"/>
          <w:i/>
          <w:sz w:val="22"/>
        </w:rPr>
      </w:pPr>
      <w:r w:rsidRPr="00F4179C">
        <w:rPr>
          <w:rFonts w:ascii="Palatino Linotype" w:hAnsi="Palatino Linotype" w:cs="Arial"/>
          <w:b/>
          <w:bCs/>
          <w:i/>
          <w:color w:val="000000"/>
          <w:sz w:val="22"/>
          <w:lang w:eastAsia="es-MX"/>
        </w:rPr>
        <w:t xml:space="preserve">I. </w:t>
      </w:r>
      <w:r w:rsidRPr="00F4179C">
        <w:rPr>
          <w:rFonts w:ascii="Palatino Linotype" w:hAnsi="Palatino Linotype" w:cs="Arial"/>
          <w:i/>
          <w:color w:val="000000"/>
          <w:sz w:val="22"/>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F4179C">
        <w:rPr>
          <w:rFonts w:ascii="Palatino Linotype" w:hAnsi="Palatino Linotype" w:cs="Arial"/>
          <w:i/>
          <w:sz w:val="22"/>
        </w:rPr>
        <w:t xml:space="preserve"> </w:t>
      </w:r>
      <w:r w:rsidRPr="00F4179C">
        <w:rPr>
          <w:rFonts w:ascii="Palatino Linotype" w:hAnsi="Palatino Linotype" w:cs="Arial"/>
          <w:i/>
          <w:color w:val="000000"/>
          <w:sz w:val="22"/>
          <w:lang w:eastAsia="es-MX"/>
        </w:rPr>
        <w:t xml:space="preserve">y sólo podrá ser reservada temporalmente por razones de interés público y seguridad nacional, en los términos que fijen las leyes. En la interpretación de este derecho deberá prevalecer el </w:t>
      </w:r>
      <w:r w:rsidRPr="00F4179C">
        <w:rPr>
          <w:rFonts w:ascii="Palatino Linotype" w:hAnsi="Palatino Linotype" w:cs="Arial"/>
          <w:i/>
          <w:color w:val="000000"/>
          <w:sz w:val="22"/>
          <w:lang w:eastAsia="es-MX"/>
        </w:rPr>
        <w:lastRenderedPageBreak/>
        <w:t xml:space="preserve">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274F3C" w:rsidRPr="00F4179C" w:rsidRDefault="00274F3C" w:rsidP="00274F3C">
      <w:pPr>
        <w:ind w:left="851" w:right="902"/>
        <w:jc w:val="both"/>
        <w:rPr>
          <w:rFonts w:ascii="Palatino Linotype" w:hAnsi="Palatino Linotype" w:cs="Arial"/>
          <w:i/>
          <w:color w:val="000000"/>
          <w:sz w:val="22"/>
          <w:lang w:eastAsia="es-MX"/>
        </w:rPr>
      </w:pPr>
      <w:r w:rsidRPr="00F4179C">
        <w:rPr>
          <w:rFonts w:ascii="Palatino Linotype" w:hAnsi="Palatino Linotype" w:cs="Arial"/>
          <w:b/>
          <w:bCs/>
          <w:i/>
          <w:color w:val="000000"/>
          <w:sz w:val="22"/>
          <w:lang w:eastAsia="es-MX"/>
        </w:rPr>
        <w:t xml:space="preserve">II. </w:t>
      </w:r>
      <w:r w:rsidRPr="00F4179C">
        <w:rPr>
          <w:rFonts w:ascii="Palatino Linotype" w:hAnsi="Palatino Linotype" w:cs="Arial"/>
          <w:i/>
          <w:color w:val="000000"/>
          <w:sz w:val="22"/>
          <w:lang w:eastAsia="es-MX"/>
        </w:rPr>
        <w:t xml:space="preserve">La información que se refiere a la vida privada y los datos personales será protegida en los términos y con las excepciones que fijen las leyes. </w:t>
      </w:r>
    </w:p>
    <w:p w:rsidR="00274F3C" w:rsidRPr="00F4179C" w:rsidRDefault="00274F3C" w:rsidP="00274F3C">
      <w:pPr>
        <w:ind w:left="851" w:right="902"/>
        <w:jc w:val="both"/>
        <w:rPr>
          <w:rFonts w:ascii="Palatino Linotype" w:hAnsi="Palatino Linotype" w:cs="Arial"/>
          <w:i/>
          <w:color w:val="000000"/>
          <w:sz w:val="22"/>
          <w:lang w:eastAsia="es-MX"/>
        </w:rPr>
      </w:pPr>
      <w:r w:rsidRPr="00F4179C">
        <w:rPr>
          <w:rFonts w:ascii="Palatino Linotype" w:hAnsi="Palatino Linotype" w:cs="Arial"/>
          <w:b/>
          <w:bCs/>
          <w:i/>
          <w:color w:val="000000"/>
          <w:sz w:val="22"/>
          <w:lang w:eastAsia="es-MX"/>
        </w:rPr>
        <w:t xml:space="preserve">III. </w:t>
      </w:r>
      <w:r w:rsidRPr="00F4179C">
        <w:rPr>
          <w:rFonts w:ascii="Palatino Linotype" w:hAnsi="Palatino Linotype" w:cs="Arial"/>
          <w:i/>
          <w:color w:val="000000"/>
          <w:sz w:val="22"/>
          <w:lang w:eastAsia="es-MX"/>
        </w:rPr>
        <w:t xml:space="preserve">Toda persona, sin necesidad de acreditar interés alguno o justificar su utilización, tendrá acceso gratuito a la información pública, a sus datos personales o a la rectificación de éstos. </w:t>
      </w:r>
    </w:p>
    <w:p w:rsidR="00274F3C" w:rsidRPr="00F4179C" w:rsidRDefault="00274F3C" w:rsidP="00274F3C">
      <w:pPr>
        <w:ind w:left="851" w:right="902"/>
        <w:jc w:val="both"/>
        <w:rPr>
          <w:rFonts w:ascii="Palatino Linotype" w:hAnsi="Palatino Linotype" w:cs="Arial"/>
          <w:i/>
          <w:color w:val="000000"/>
          <w:sz w:val="22"/>
          <w:lang w:eastAsia="es-MX"/>
        </w:rPr>
      </w:pPr>
      <w:r w:rsidRPr="00F4179C">
        <w:rPr>
          <w:rFonts w:ascii="Palatino Linotype" w:hAnsi="Palatino Linotype" w:cs="Arial"/>
          <w:b/>
          <w:bCs/>
          <w:i/>
          <w:color w:val="000000"/>
          <w:sz w:val="22"/>
          <w:lang w:eastAsia="es-MX"/>
        </w:rPr>
        <w:t xml:space="preserve">IV. </w:t>
      </w:r>
      <w:r w:rsidRPr="00F4179C">
        <w:rPr>
          <w:rFonts w:ascii="Palatino Linotype" w:hAnsi="Palatino Linotype" w:cs="Arial"/>
          <w:i/>
          <w:color w:val="000000"/>
          <w:sz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274F3C" w:rsidRPr="00F4179C" w:rsidRDefault="00274F3C" w:rsidP="00274F3C">
      <w:pPr>
        <w:ind w:left="851" w:right="902"/>
        <w:jc w:val="both"/>
        <w:rPr>
          <w:rFonts w:ascii="Palatino Linotype" w:hAnsi="Palatino Linotype" w:cs="Arial"/>
          <w:i/>
          <w:color w:val="000000"/>
          <w:sz w:val="22"/>
          <w:lang w:eastAsia="es-MX"/>
        </w:rPr>
      </w:pPr>
      <w:r w:rsidRPr="00F4179C">
        <w:rPr>
          <w:rFonts w:ascii="Palatino Linotype" w:hAnsi="Palatino Linotype" w:cs="Arial"/>
          <w:b/>
          <w:bCs/>
          <w:i/>
          <w:color w:val="000000"/>
          <w:sz w:val="22"/>
          <w:lang w:eastAsia="es-MX"/>
        </w:rPr>
        <w:t xml:space="preserve">V. </w:t>
      </w:r>
      <w:r w:rsidRPr="00F4179C">
        <w:rPr>
          <w:rFonts w:ascii="Palatino Linotype" w:hAnsi="Palatino Linotype" w:cs="Arial"/>
          <w:i/>
          <w:color w:val="000000"/>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274F3C" w:rsidRPr="00F4179C" w:rsidRDefault="00274F3C" w:rsidP="00274F3C">
      <w:pPr>
        <w:ind w:left="851" w:right="902"/>
        <w:jc w:val="both"/>
        <w:rPr>
          <w:rFonts w:ascii="Palatino Linotype" w:hAnsi="Palatino Linotype" w:cs="Arial"/>
          <w:i/>
          <w:color w:val="000000"/>
          <w:sz w:val="22"/>
          <w:lang w:eastAsia="es-MX"/>
        </w:rPr>
      </w:pPr>
      <w:r w:rsidRPr="00F4179C">
        <w:rPr>
          <w:rFonts w:ascii="Palatino Linotype" w:hAnsi="Palatino Linotype" w:cs="Arial"/>
          <w:b/>
          <w:bCs/>
          <w:i/>
          <w:color w:val="000000"/>
          <w:sz w:val="22"/>
          <w:lang w:eastAsia="es-MX"/>
        </w:rPr>
        <w:t xml:space="preserve">VI. </w:t>
      </w:r>
      <w:r w:rsidRPr="00F4179C">
        <w:rPr>
          <w:rFonts w:ascii="Palatino Linotype" w:hAnsi="Palatino Linotype" w:cs="Arial"/>
          <w:i/>
          <w:color w:val="000000"/>
          <w:sz w:val="22"/>
          <w:lang w:eastAsia="es-MX"/>
        </w:rPr>
        <w:t xml:space="preserve">Las leyes determinarán la manera en que los sujetos obligados deberán hacer pública la información relativa a los recursos públicos que entreguen a personas físicas o morales. </w:t>
      </w:r>
    </w:p>
    <w:p w:rsidR="00274F3C" w:rsidRPr="00F4179C" w:rsidRDefault="00274F3C" w:rsidP="00274F3C">
      <w:pPr>
        <w:ind w:left="851" w:right="902"/>
        <w:jc w:val="both"/>
        <w:rPr>
          <w:rFonts w:ascii="Palatino Linotype" w:hAnsi="Palatino Linotype" w:cs="Arial"/>
          <w:i/>
          <w:color w:val="000000"/>
          <w:sz w:val="22"/>
          <w:lang w:eastAsia="es-MX"/>
        </w:rPr>
      </w:pPr>
      <w:r w:rsidRPr="00F4179C">
        <w:rPr>
          <w:rFonts w:ascii="Palatino Linotype" w:hAnsi="Palatino Linotype" w:cs="Arial"/>
          <w:b/>
          <w:bCs/>
          <w:i/>
          <w:color w:val="000000"/>
          <w:sz w:val="22"/>
          <w:lang w:eastAsia="es-MX"/>
        </w:rPr>
        <w:t xml:space="preserve">VII. </w:t>
      </w:r>
      <w:r w:rsidRPr="00F4179C">
        <w:rPr>
          <w:rFonts w:ascii="Palatino Linotype" w:hAnsi="Palatino Linotype" w:cs="Arial"/>
          <w:i/>
          <w:color w:val="000000"/>
          <w:sz w:val="22"/>
          <w:lang w:eastAsia="es-MX"/>
        </w:rPr>
        <w:t>La inobservancia a las disposiciones en materia de acceso a la información pública será sancionada en los términos que dispongan las leyes.</w:t>
      </w:r>
      <w:r w:rsidRPr="00F4179C">
        <w:rPr>
          <w:rFonts w:ascii="Palatino Linotype" w:hAnsi="Palatino Linotype" w:cs="Arial"/>
          <w:b/>
          <w:i/>
          <w:sz w:val="22"/>
        </w:rPr>
        <w:t>”</w:t>
      </w:r>
      <w:r w:rsidR="00F70526" w:rsidRPr="00F4179C">
        <w:rPr>
          <w:rFonts w:ascii="Palatino Linotype" w:hAnsi="Palatino Linotype" w:cs="Arial"/>
          <w:b/>
          <w:i/>
          <w:sz w:val="22"/>
        </w:rPr>
        <w:t xml:space="preserve"> </w:t>
      </w:r>
      <w:r w:rsidR="00F70526" w:rsidRPr="00F4179C">
        <w:rPr>
          <w:rFonts w:ascii="Palatino Linotype" w:hAnsi="Palatino Linotype" w:cs="Arial"/>
          <w:i/>
          <w:color w:val="000000"/>
          <w:sz w:val="22"/>
          <w:lang w:eastAsia="es-MX"/>
        </w:rPr>
        <w:t>(Sic)</w:t>
      </w:r>
    </w:p>
    <w:p w:rsidR="00274F3C" w:rsidRPr="00F4179C" w:rsidRDefault="00274F3C" w:rsidP="00274F3C">
      <w:pPr>
        <w:spacing w:before="100" w:beforeAutospacing="1" w:after="100" w:afterAutospacing="1" w:line="360" w:lineRule="auto"/>
        <w:jc w:val="both"/>
        <w:rPr>
          <w:rFonts w:ascii="Palatino Linotype" w:hAnsi="Palatino Linotype"/>
        </w:rPr>
      </w:pPr>
      <w:r w:rsidRPr="00F4179C">
        <w:rPr>
          <w:rFonts w:ascii="Palatino Linotype" w:hAnsi="Palatino Linotype"/>
        </w:rPr>
        <w:t xml:space="preserve">Por </w:t>
      </w:r>
      <w:r w:rsidR="00F70526" w:rsidRPr="00F4179C">
        <w:rPr>
          <w:rFonts w:ascii="Palatino Linotype" w:hAnsi="Palatino Linotype"/>
        </w:rPr>
        <w:t xml:space="preserve">otra parte, </w:t>
      </w:r>
      <w:r w:rsidRPr="00F4179C">
        <w:rPr>
          <w:rFonts w:ascii="Palatino Linotype" w:hAnsi="Palatino Linotype"/>
        </w:rPr>
        <w:t>la Constitución Política del Estado Libre y Soberano de México, en su artículo 5°, párrafos vigésimo, vigésimo primero y vigésimo segundo fracciones I, III y IV, dispone</w:t>
      </w:r>
      <w:r w:rsidR="00F70526" w:rsidRPr="00F4179C">
        <w:rPr>
          <w:rFonts w:ascii="Palatino Linotype" w:hAnsi="Palatino Linotype"/>
        </w:rPr>
        <w:t xml:space="preserve"> que el derecho de acceso a la información pública deberá versar en </w:t>
      </w:r>
      <w:r w:rsidRPr="00F4179C">
        <w:rPr>
          <w:rFonts w:ascii="Palatino Linotype" w:hAnsi="Palatino Linotype"/>
        </w:rPr>
        <w:t>lo siguiente:</w:t>
      </w:r>
    </w:p>
    <w:p w:rsidR="00F70526" w:rsidRPr="00F4179C" w:rsidRDefault="00F70526" w:rsidP="00F70526">
      <w:pPr>
        <w:ind w:left="851" w:right="899"/>
        <w:jc w:val="both"/>
        <w:rPr>
          <w:rFonts w:ascii="Palatino Linotype" w:hAnsi="Palatino Linotype" w:cs="Arial"/>
          <w:b/>
          <w:i/>
          <w:sz w:val="22"/>
        </w:rPr>
      </w:pPr>
      <w:r w:rsidRPr="00F4179C">
        <w:rPr>
          <w:rFonts w:ascii="Palatino Linotype" w:hAnsi="Palatino Linotype" w:cs="Arial"/>
          <w:b/>
          <w:i/>
          <w:sz w:val="22"/>
        </w:rPr>
        <w:t xml:space="preserve">“Artículo 5.  … </w:t>
      </w:r>
    </w:p>
    <w:p w:rsidR="00F70526" w:rsidRPr="00F4179C" w:rsidRDefault="00F70526" w:rsidP="00F70526">
      <w:pPr>
        <w:ind w:left="851" w:right="899"/>
        <w:jc w:val="both"/>
        <w:rPr>
          <w:rFonts w:ascii="Palatino Linotype" w:hAnsi="Palatino Linotype" w:cs="Arial"/>
          <w:i/>
          <w:sz w:val="22"/>
        </w:rPr>
      </w:pPr>
      <w:r w:rsidRPr="00F4179C">
        <w:rPr>
          <w:rFonts w:ascii="Palatino Linotype" w:hAnsi="Palatino Linotype" w:cs="Arial"/>
          <w:i/>
          <w:sz w:val="22"/>
        </w:rPr>
        <w:t>. . .</w:t>
      </w:r>
    </w:p>
    <w:p w:rsidR="00F70526" w:rsidRPr="00F4179C" w:rsidRDefault="00F70526" w:rsidP="00F70526">
      <w:pPr>
        <w:ind w:left="851" w:right="899"/>
        <w:jc w:val="both"/>
        <w:rPr>
          <w:rFonts w:ascii="Palatino Linotype" w:hAnsi="Palatino Linotype" w:cs="Arial"/>
          <w:b/>
          <w:i/>
          <w:sz w:val="22"/>
        </w:rPr>
      </w:pPr>
      <w:r w:rsidRPr="00F4179C">
        <w:rPr>
          <w:rFonts w:ascii="Palatino Linotype" w:hAnsi="Palatino Linotype" w:cs="Arial"/>
          <w:b/>
          <w:i/>
          <w:sz w:val="22"/>
        </w:rPr>
        <w:t>El derecho a la información será garantizado por el Estado.</w:t>
      </w:r>
    </w:p>
    <w:p w:rsidR="00F70526" w:rsidRPr="00F4179C" w:rsidRDefault="00F70526" w:rsidP="00F70526">
      <w:pPr>
        <w:ind w:left="851" w:right="899"/>
        <w:jc w:val="both"/>
        <w:rPr>
          <w:rFonts w:ascii="Palatino Linotype" w:hAnsi="Palatino Linotype" w:cs="Arial"/>
          <w:i/>
          <w:sz w:val="22"/>
        </w:rPr>
      </w:pPr>
      <w:r w:rsidRPr="00F4179C">
        <w:rPr>
          <w:rFonts w:ascii="Palatino Linotype" w:hAnsi="Palatino Linotype" w:cs="Arial"/>
          <w:i/>
          <w:sz w:val="22"/>
        </w:rPr>
        <w:t xml:space="preserve">La ley establecerá las previsiones que permitan asegurar la protección, el respeto y la difusión de este derecho. </w:t>
      </w:r>
    </w:p>
    <w:p w:rsidR="00F70526" w:rsidRPr="00F4179C" w:rsidRDefault="00F70526" w:rsidP="00F70526">
      <w:pPr>
        <w:ind w:left="851" w:right="899"/>
        <w:jc w:val="both"/>
        <w:rPr>
          <w:rFonts w:ascii="Palatino Linotype" w:hAnsi="Palatino Linotype" w:cs="Arial"/>
          <w:i/>
          <w:sz w:val="22"/>
        </w:rPr>
      </w:pPr>
      <w:r w:rsidRPr="00F4179C">
        <w:rPr>
          <w:rFonts w:ascii="Palatino Linotype" w:hAnsi="Palatino Linotype" w:cs="Arial"/>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F70526" w:rsidRPr="00F4179C" w:rsidRDefault="00F70526" w:rsidP="00F70526">
      <w:pPr>
        <w:ind w:left="851" w:right="899"/>
        <w:jc w:val="both"/>
        <w:rPr>
          <w:rFonts w:ascii="Palatino Linotype" w:hAnsi="Palatino Linotype" w:cs="Arial"/>
          <w:i/>
          <w:sz w:val="22"/>
        </w:rPr>
      </w:pPr>
      <w:r w:rsidRPr="00F4179C">
        <w:rPr>
          <w:rFonts w:ascii="Palatino Linotype" w:hAnsi="Palatino Linotype" w:cs="Arial"/>
          <w:i/>
          <w:sz w:val="22"/>
        </w:rPr>
        <w:t xml:space="preserve">Este derecho se regirá por los principios y bases siguientes: </w:t>
      </w:r>
    </w:p>
    <w:p w:rsidR="00F70526" w:rsidRPr="00F4179C" w:rsidRDefault="00F70526" w:rsidP="00F70526">
      <w:pPr>
        <w:ind w:left="851" w:right="899"/>
        <w:jc w:val="both"/>
        <w:rPr>
          <w:rFonts w:ascii="Palatino Linotype" w:hAnsi="Palatino Linotype" w:cs="Arial"/>
          <w:i/>
          <w:color w:val="222222"/>
          <w:sz w:val="22"/>
          <w:szCs w:val="22"/>
        </w:rPr>
      </w:pPr>
      <w:r w:rsidRPr="00F4179C">
        <w:rPr>
          <w:rFonts w:ascii="Palatino Linotype" w:hAnsi="Palatino Linotype" w:cs="Arial"/>
          <w:b/>
          <w:i/>
          <w:iCs/>
          <w:color w:val="222222"/>
          <w:sz w:val="22"/>
          <w:szCs w:val="22"/>
        </w:rPr>
        <w:lastRenderedPageBreak/>
        <w:t>I.</w:t>
      </w:r>
      <w:r w:rsidRPr="00F4179C">
        <w:rPr>
          <w:rFonts w:ascii="Palatino Linotype" w:hAnsi="Palatino Linotype" w:cs="Arial"/>
          <w:i/>
          <w:iCs/>
          <w:color w:val="222222"/>
          <w:sz w:val="22"/>
          <w:szCs w:val="22"/>
        </w:rPr>
        <w:t xml:space="preserve"> </w:t>
      </w:r>
      <w:r w:rsidRPr="00F4179C">
        <w:rPr>
          <w:rFonts w:ascii="Palatino Linotype" w:hAnsi="Palatino Linotype" w:cs="Arial"/>
          <w:b/>
          <w:bCs/>
          <w:i/>
          <w:iCs/>
          <w:color w:val="222222"/>
          <w:sz w:val="22"/>
          <w:szCs w:val="22"/>
        </w:rPr>
        <w:t xml:space="preserve">Toda la información en posesión de </w:t>
      </w:r>
      <w:r w:rsidRPr="00F4179C">
        <w:rPr>
          <w:rFonts w:ascii="Palatino Linotype" w:hAnsi="Palatino Linotype" w:cs="Arial"/>
          <w:bCs/>
          <w:i/>
          <w:iCs/>
          <w:color w:val="222222"/>
          <w:sz w:val="22"/>
          <w:szCs w:val="22"/>
        </w:rPr>
        <w:t>cualquier autoridad, entidad, órgano y organismos de los Poderes Ejecutivo, Legislativo y Judicial, órganos autónomos, partidos políticos, fideicomisos y fondos públicos estatales y municipales</w:t>
      </w:r>
      <w:r w:rsidRPr="00F4179C">
        <w:rPr>
          <w:rFonts w:ascii="Palatino Linotype" w:hAnsi="Palatino Linotype" w:cs="Arial"/>
          <w:b/>
          <w:i/>
          <w:iCs/>
          <w:color w:val="222222"/>
          <w:sz w:val="22"/>
          <w:szCs w:val="22"/>
        </w:rPr>
        <w:t>, así como del gobierno y de la administración pública municipal y sus organismos descentralizados</w:t>
      </w:r>
      <w:r w:rsidRPr="00F4179C">
        <w:rPr>
          <w:rFonts w:ascii="Palatino Linotype" w:hAnsi="Palatino Linotype" w:cs="Arial"/>
          <w:i/>
          <w:iCs/>
          <w:color w:val="222222"/>
          <w:sz w:val="22"/>
          <w:szCs w:val="22"/>
        </w:rPr>
        <w:t xml:space="preserve">, asimismo de cualquier persona física, jurídica colectiva o sindicato que reciba y ejerza recursos </w:t>
      </w:r>
      <w:r w:rsidRPr="00F4179C">
        <w:rPr>
          <w:rFonts w:ascii="Palatino Linotype" w:hAnsi="Palatino Linotype" w:cs="Arial"/>
          <w:i/>
          <w:sz w:val="22"/>
        </w:rPr>
        <w:t>públicos</w:t>
      </w:r>
      <w:r w:rsidRPr="00F4179C">
        <w:rPr>
          <w:rFonts w:ascii="Palatino Linotype" w:hAnsi="Palatino Linotype" w:cs="Arial"/>
          <w:i/>
          <w:iCs/>
          <w:color w:val="222222"/>
          <w:sz w:val="22"/>
          <w:szCs w:val="22"/>
        </w:rPr>
        <w:t xml:space="preserve"> o realice actos de autoridad en el ámbito estatal y municipal, </w:t>
      </w:r>
      <w:r w:rsidRPr="00F4179C">
        <w:rPr>
          <w:rFonts w:ascii="Palatino Linotype" w:hAnsi="Palatino Linotype" w:cs="Arial"/>
          <w:b/>
          <w:i/>
          <w:iCs/>
          <w:color w:val="222222"/>
          <w:sz w:val="22"/>
          <w:szCs w:val="22"/>
        </w:rPr>
        <w:t>es pública y sólo podrá ser reservada temporalmente por razones previstas en la Constitución Política de los Estados Unidos Mexicanos de interés público y seguridad, en los términos que fijen las leyes</w:t>
      </w:r>
      <w:r w:rsidRPr="00F4179C">
        <w:rPr>
          <w:rFonts w:ascii="Palatino Linotype" w:hAnsi="Palatino Linotype" w:cs="Arial"/>
          <w:i/>
          <w:iCs/>
          <w:color w:val="222222"/>
          <w:sz w:val="22"/>
          <w:szCs w:val="22"/>
        </w:rPr>
        <w:t xml:space="preserve">. </w:t>
      </w:r>
      <w:r w:rsidRPr="00F4179C">
        <w:rPr>
          <w:rFonts w:ascii="Palatino Linotype" w:hAnsi="Palatino Linotype" w:cs="Arial"/>
          <w:b/>
          <w:i/>
          <w:iCs/>
          <w:color w:val="222222"/>
          <w:sz w:val="22"/>
          <w:szCs w:val="22"/>
        </w:rPr>
        <w:t>En la interpretación de este derecho deberá prevalecer el principio de máxima publicidad.</w:t>
      </w:r>
      <w:r w:rsidRPr="00F4179C">
        <w:rPr>
          <w:rFonts w:ascii="Palatino Linotype" w:hAnsi="Palatino Linotype" w:cs="Arial"/>
          <w:i/>
          <w:iCs/>
          <w:color w:val="222222"/>
          <w:sz w:val="22"/>
          <w:szCs w:val="22"/>
        </w:rPr>
        <w:t xml:space="preserve"> Los sujetos obligados deberán documentar todo acto que derive del ejercicio de sus facultades, competencias o funciones, la ley determinará los supuestos específicos bajo los cuales procederá la declaración de inexistencia de la información.</w:t>
      </w:r>
    </w:p>
    <w:p w:rsidR="00F70526" w:rsidRPr="00F4179C" w:rsidRDefault="00F70526" w:rsidP="00F70526">
      <w:pPr>
        <w:ind w:left="851" w:right="899"/>
        <w:jc w:val="both"/>
        <w:rPr>
          <w:rFonts w:ascii="Palatino Linotype" w:hAnsi="Palatino Linotype" w:cs="Arial"/>
          <w:i/>
          <w:color w:val="222222"/>
          <w:sz w:val="22"/>
          <w:szCs w:val="22"/>
        </w:rPr>
      </w:pPr>
      <w:r w:rsidRPr="00F4179C">
        <w:rPr>
          <w:rFonts w:ascii="Palatino Linotype" w:hAnsi="Palatino Linotype" w:cs="Arial"/>
          <w:b/>
          <w:i/>
          <w:iCs/>
          <w:color w:val="222222"/>
          <w:sz w:val="22"/>
          <w:szCs w:val="22"/>
        </w:rPr>
        <w:t>III.</w:t>
      </w:r>
      <w:r w:rsidRPr="00F4179C">
        <w:rPr>
          <w:rFonts w:ascii="Palatino Linotype" w:hAnsi="Palatino Linotype"/>
          <w:i/>
          <w:color w:val="222222"/>
          <w:sz w:val="22"/>
          <w:szCs w:val="22"/>
        </w:rPr>
        <w:t xml:space="preserve"> </w:t>
      </w:r>
      <w:r w:rsidRPr="00F4179C">
        <w:rPr>
          <w:rFonts w:ascii="Palatino Linotype" w:hAnsi="Palatino Linotype" w:cs="Arial"/>
          <w:i/>
          <w:iCs/>
          <w:color w:val="222222"/>
          <w:sz w:val="22"/>
          <w:szCs w:val="22"/>
        </w:rPr>
        <w:t xml:space="preserve">Toda </w:t>
      </w:r>
      <w:r w:rsidRPr="00F4179C">
        <w:rPr>
          <w:rFonts w:ascii="Palatino Linotype" w:hAnsi="Palatino Linotype" w:cs="Arial"/>
          <w:i/>
          <w:sz w:val="22"/>
        </w:rPr>
        <w:t>persona</w:t>
      </w:r>
      <w:r w:rsidRPr="00F4179C">
        <w:rPr>
          <w:rFonts w:ascii="Palatino Linotype" w:hAnsi="Palatino Linotype" w:cs="Arial"/>
          <w:i/>
          <w:iCs/>
          <w:color w:val="222222"/>
          <w:sz w:val="22"/>
          <w:szCs w:val="22"/>
        </w:rPr>
        <w:t>, sin necesidad de acreditar interés alguno o justificar su utilización, tendrá acceso gratuito a la información pública, a sus datos personales o a la rectificación de éstos.</w:t>
      </w:r>
    </w:p>
    <w:p w:rsidR="00F70526" w:rsidRPr="00F4179C" w:rsidRDefault="00F70526" w:rsidP="00F70526">
      <w:pPr>
        <w:ind w:left="851" w:right="899"/>
        <w:jc w:val="both"/>
        <w:rPr>
          <w:rFonts w:ascii="Palatino Linotype" w:hAnsi="Palatino Linotype" w:cs="Arial"/>
          <w:i/>
          <w:iCs/>
          <w:color w:val="222222"/>
          <w:sz w:val="22"/>
          <w:szCs w:val="22"/>
        </w:rPr>
      </w:pPr>
      <w:r w:rsidRPr="00F4179C">
        <w:rPr>
          <w:rFonts w:ascii="Palatino Linotype" w:hAnsi="Palatino Linotype" w:cs="Arial"/>
          <w:b/>
          <w:i/>
          <w:iCs/>
          <w:color w:val="222222"/>
          <w:sz w:val="22"/>
          <w:szCs w:val="22"/>
        </w:rPr>
        <w:t>IV.</w:t>
      </w:r>
      <w:r w:rsidRPr="00F4179C">
        <w:rPr>
          <w:rFonts w:ascii="Palatino Linotype" w:hAnsi="Palatino Linotype"/>
          <w:i/>
          <w:color w:val="222222"/>
          <w:sz w:val="22"/>
          <w:szCs w:val="22"/>
        </w:rPr>
        <w:t xml:space="preserve"> </w:t>
      </w:r>
      <w:r w:rsidRPr="00F4179C">
        <w:rPr>
          <w:rFonts w:ascii="Palatino Linotype" w:hAnsi="Palatino Linotype" w:cs="Arial"/>
          <w:i/>
          <w:iCs/>
          <w:color w:val="222222"/>
          <w:sz w:val="22"/>
          <w:szCs w:val="22"/>
        </w:rPr>
        <w:t xml:space="preserve">Se establecerán mecanismos de acceso a la información y procedimientos de revisión expeditos que se </w:t>
      </w:r>
      <w:r w:rsidRPr="00F4179C">
        <w:rPr>
          <w:rFonts w:ascii="Palatino Linotype" w:hAnsi="Palatino Linotype" w:cs="Arial"/>
          <w:i/>
          <w:sz w:val="22"/>
        </w:rPr>
        <w:t>sustanciarán</w:t>
      </w:r>
      <w:r w:rsidRPr="00F4179C">
        <w:rPr>
          <w:rFonts w:ascii="Palatino Linotype" w:hAnsi="Palatino Linotype" w:cs="Arial"/>
          <w:i/>
          <w:iCs/>
          <w:color w:val="222222"/>
          <w:sz w:val="22"/>
          <w:szCs w:val="22"/>
        </w:rPr>
        <w:t xml:space="preserve"> ante el organismo autónomo especializado e imparcial que establece esta Constitución.”</w:t>
      </w:r>
    </w:p>
    <w:p w:rsidR="00F70526" w:rsidRPr="00F4179C" w:rsidRDefault="00F70526" w:rsidP="00F70526">
      <w:pPr>
        <w:ind w:left="851" w:right="899"/>
        <w:jc w:val="both"/>
        <w:rPr>
          <w:rFonts w:ascii="Palatino Linotype" w:hAnsi="Palatino Linotype" w:cs="Arial"/>
          <w:i/>
          <w:color w:val="222222"/>
          <w:sz w:val="22"/>
          <w:szCs w:val="22"/>
        </w:rPr>
      </w:pPr>
    </w:p>
    <w:p w:rsidR="00F70526" w:rsidRPr="00F4179C" w:rsidRDefault="00F70526" w:rsidP="00F70526">
      <w:pPr>
        <w:ind w:left="851" w:right="899"/>
        <w:jc w:val="both"/>
        <w:rPr>
          <w:rFonts w:ascii="Palatino Linotype" w:hAnsi="Palatino Linotype" w:cs="Arial"/>
          <w:i/>
          <w:iCs/>
          <w:color w:val="222222"/>
          <w:sz w:val="22"/>
          <w:szCs w:val="22"/>
        </w:rPr>
      </w:pPr>
      <w:r w:rsidRPr="00F4179C">
        <w:rPr>
          <w:rFonts w:ascii="Palatino Linotype" w:hAnsi="Palatino Linotype" w:cs="Arial"/>
          <w:i/>
          <w:iCs/>
          <w:color w:val="222222"/>
          <w:sz w:val="22"/>
          <w:szCs w:val="22"/>
        </w:rPr>
        <w:t>(Énfasis añadido)</w:t>
      </w:r>
    </w:p>
    <w:p w:rsidR="00F70526" w:rsidRPr="00F4179C" w:rsidRDefault="00F70526" w:rsidP="00F70526">
      <w:pPr>
        <w:spacing w:before="100" w:beforeAutospacing="1" w:after="100" w:afterAutospacing="1" w:line="360" w:lineRule="auto"/>
        <w:jc w:val="both"/>
        <w:rPr>
          <w:rFonts w:ascii="Palatino Linotype" w:hAnsi="Palatino Linotype"/>
        </w:rPr>
      </w:pPr>
      <w:r w:rsidRPr="00F4179C">
        <w:rPr>
          <w:rFonts w:ascii="Palatino Linotype" w:hAnsi="Palatino Linotype"/>
        </w:rPr>
        <w:t>En el mismo sentido, Ley de Transparencia y Acceso a la Información Pública del Estado de México y Municipios, prevé en su artículo 23, a los Sujeto Obligados que deberán permitir el acceso y proteger los datos personales que obren en su poder; tal y como se  transcribe a continuación:</w:t>
      </w:r>
    </w:p>
    <w:p w:rsidR="00F70526" w:rsidRPr="00F4179C" w:rsidRDefault="00F70526" w:rsidP="00F70526">
      <w:pPr>
        <w:ind w:left="851" w:right="899"/>
        <w:jc w:val="both"/>
        <w:rPr>
          <w:rFonts w:ascii="Palatino Linotype" w:hAnsi="Palatino Linotype" w:cs="Arial"/>
          <w:i/>
          <w:sz w:val="22"/>
        </w:rPr>
      </w:pPr>
      <w:r w:rsidRPr="00F4179C">
        <w:rPr>
          <w:rFonts w:ascii="Palatino Linotype" w:hAnsi="Palatino Linotype" w:cs="Arial"/>
          <w:b/>
          <w:i/>
          <w:sz w:val="22"/>
        </w:rPr>
        <w:t>“Artículo 23.</w:t>
      </w:r>
      <w:r w:rsidRPr="00F4179C">
        <w:rPr>
          <w:rFonts w:ascii="Palatino Linotype" w:hAnsi="Palatino Linotype" w:cs="Arial"/>
          <w:i/>
          <w:sz w:val="22"/>
        </w:rPr>
        <w:t xml:space="preserve"> Son sujetos obligados a transparentar y permitir el acceso a su información y proteger los datos personales que obren en su poder:</w:t>
      </w:r>
    </w:p>
    <w:p w:rsidR="00F70526" w:rsidRPr="00F4179C" w:rsidRDefault="00F70526" w:rsidP="00F70526">
      <w:pPr>
        <w:ind w:left="851" w:right="899"/>
        <w:jc w:val="both"/>
        <w:rPr>
          <w:rFonts w:ascii="Palatino Linotype" w:hAnsi="Palatino Linotype" w:cs="Arial"/>
          <w:i/>
          <w:sz w:val="22"/>
        </w:rPr>
      </w:pPr>
      <w:r w:rsidRPr="00F4179C">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rsidR="00F70526" w:rsidRPr="00F4179C" w:rsidRDefault="00F70526" w:rsidP="00F70526">
      <w:pPr>
        <w:ind w:left="851" w:right="899"/>
        <w:jc w:val="both"/>
        <w:rPr>
          <w:rFonts w:ascii="Palatino Linotype" w:hAnsi="Palatino Linotype" w:cs="Arial"/>
          <w:i/>
          <w:sz w:val="22"/>
        </w:rPr>
      </w:pPr>
      <w:r w:rsidRPr="00F4179C">
        <w:rPr>
          <w:rFonts w:ascii="Palatino Linotype" w:hAnsi="Palatino Linotype" w:cs="Arial"/>
          <w:i/>
          <w:sz w:val="22"/>
        </w:rPr>
        <w:t>II. El Poder Legislativo del Estado, los organismos, órganos y entidades de la Legislatura y sus dependencias;</w:t>
      </w:r>
    </w:p>
    <w:p w:rsidR="00F70526" w:rsidRPr="00F4179C" w:rsidRDefault="00F70526" w:rsidP="00F70526">
      <w:pPr>
        <w:ind w:left="851" w:right="899"/>
        <w:jc w:val="both"/>
        <w:rPr>
          <w:rFonts w:ascii="Palatino Linotype" w:hAnsi="Palatino Linotype" w:cs="Arial"/>
          <w:i/>
          <w:sz w:val="22"/>
        </w:rPr>
      </w:pPr>
      <w:r w:rsidRPr="00F4179C">
        <w:rPr>
          <w:rFonts w:ascii="Palatino Linotype" w:hAnsi="Palatino Linotype" w:cs="Arial"/>
          <w:i/>
          <w:sz w:val="22"/>
        </w:rPr>
        <w:t>III. El Poder Judicial, sus organismos, órganos y entidades, así como el Consejo de la Judicatura del Estado;</w:t>
      </w:r>
    </w:p>
    <w:p w:rsidR="00F70526" w:rsidRPr="00F4179C" w:rsidRDefault="00F70526" w:rsidP="00F70526">
      <w:pPr>
        <w:ind w:left="851" w:right="899"/>
        <w:jc w:val="both"/>
        <w:rPr>
          <w:rFonts w:ascii="Palatino Linotype" w:hAnsi="Palatino Linotype" w:cs="Arial"/>
          <w:i/>
          <w:sz w:val="22"/>
        </w:rPr>
      </w:pPr>
      <w:r w:rsidRPr="00F4179C">
        <w:rPr>
          <w:rFonts w:ascii="Palatino Linotype" w:hAnsi="Palatino Linotype" w:cs="Arial"/>
          <w:b/>
          <w:i/>
          <w:sz w:val="22"/>
        </w:rPr>
        <w:lastRenderedPageBreak/>
        <w:t>IV. Los ayuntamientos y las dependencias, organismos, órganos y entidades de la administración municipal</w:t>
      </w:r>
      <w:r w:rsidRPr="00F4179C">
        <w:rPr>
          <w:rFonts w:ascii="Palatino Linotype" w:hAnsi="Palatino Linotype" w:cs="Arial"/>
          <w:i/>
          <w:sz w:val="22"/>
        </w:rPr>
        <w:t>;</w:t>
      </w:r>
    </w:p>
    <w:p w:rsidR="00F70526" w:rsidRPr="00F4179C" w:rsidRDefault="00F70526" w:rsidP="00F70526">
      <w:pPr>
        <w:ind w:left="851" w:right="899"/>
        <w:jc w:val="both"/>
        <w:rPr>
          <w:rFonts w:ascii="Palatino Linotype" w:hAnsi="Palatino Linotype" w:cs="Arial"/>
          <w:i/>
          <w:sz w:val="22"/>
        </w:rPr>
      </w:pPr>
      <w:r w:rsidRPr="00F4179C">
        <w:rPr>
          <w:rFonts w:ascii="Palatino Linotype" w:hAnsi="Palatino Linotype" w:cs="Arial"/>
          <w:i/>
          <w:sz w:val="22"/>
        </w:rPr>
        <w:t>V. Los órganos autónomos;</w:t>
      </w:r>
    </w:p>
    <w:p w:rsidR="00F70526" w:rsidRPr="00F4179C" w:rsidRDefault="00F70526" w:rsidP="00F70526">
      <w:pPr>
        <w:ind w:left="851" w:right="899"/>
        <w:jc w:val="both"/>
        <w:rPr>
          <w:rFonts w:ascii="Palatino Linotype" w:hAnsi="Palatino Linotype" w:cs="Arial"/>
          <w:i/>
          <w:sz w:val="22"/>
        </w:rPr>
      </w:pPr>
      <w:r w:rsidRPr="00F4179C">
        <w:rPr>
          <w:rFonts w:ascii="Palatino Linotype" w:hAnsi="Palatino Linotype" w:cs="Arial"/>
          <w:i/>
          <w:sz w:val="22"/>
        </w:rPr>
        <w:t>VI. Los tribunales administrativos y autoridades jurisdiccionales en materia laboral;</w:t>
      </w:r>
    </w:p>
    <w:p w:rsidR="00F70526" w:rsidRPr="00F4179C" w:rsidRDefault="00F70526" w:rsidP="00F70526">
      <w:pPr>
        <w:ind w:left="851" w:right="899"/>
        <w:jc w:val="both"/>
        <w:rPr>
          <w:rFonts w:ascii="Palatino Linotype" w:hAnsi="Palatino Linotype" w:cs="Arial"/>
          <w:i/>
          <w:sz w:val="22"/>
        </w:rPr>
      </w:pPr>
      <w:r w:rsidRPr="00F4179C">
        <w:rPr>
          <w:rFonts w:ascii="Palatino Linotype" w:hAnsi="Palatino Linotype" w:cs="Arial"/>
          <w:i/>
          <w:sz w:val="22"/>
        </w:rPr>
        <w:t>VII. Los partidos políticos y agrupaciones políticas, en los términos de las disposiciones aplicables;</w:t>
      </w:r>
    </w:p>
    <w:p w:rsidR="00F70526" w:rsidRPr="00F4179C" w:rsidRDefault="00F70526" w:rsidP="00F70526">
      <w:pPr>
        <w:ind w:left="851" w:right="899"/>
        <w:jc w:val="both"/>
        <w:rPr>
          <w:rFonts w:ascii="Palatino Linotype" w:hAnsi="Palatino Linotype" w:cs="Arial"/>
          <w:i/>
          <w:sz w:val="22"/>
        </w:rPr>
      </w:pPr>
      <w:r w:rsidRPr="00F4179C">
        <w:rPr>
          <w:rFonts w:ascii="Palatino Linotype" w:hAnsi="Palatino Linotype" w:cs="Arial"/>
          <w:i/>
          <w:sz w:val="22"/>
        </w:rPr>
        <w:t>VIII. Los fideicomisos y fondos públicos que cuenten con financiamiento público, parcial o total, o con participación de entidades de gobierno;</w:t>
      </w:r>
    </w:p>
    <w:p w:rsidR="00F70526" w:rsidRPr="00F4179C" w:rsidRDefault="00F70526" w:rsidP="00F70526">
      <w:pPr>
        <w:ind w:left="851" w:right="899"/>
        <w:jc w:val="both"/>
        <w:rPr>
          <w:rFonts w:ascii="Palatino Linotype" w:hAnsi="Palatino Linotype" w:cs="Arial"/>
          <w:i/>
          <w:sz w:val="22"/>
        </w:rPr>
      </w:pPr>
      <w:r w:rsidRPr="00F4179C">
        <w:rPr>
          <w:rFonts w:ascii="Palatino Linotype" w:hAnsi="Palatino Linotype" w:cs="Arial"/>
          <w:i/>
          <w:sz w:val="22"/>
        </w:rPr>
        <w:t>IX. Los sindicatos que reciban y/o ejerzan recursos públicos en el ámbito estatal y municipal;</w:t>
      </w:r>
    </w:p>
    <w:p w:rsidR="00F70526" w:rsidRPr="00F4179C" w:rsidRDefault="00F70526" w:rsidP="00F70526">
      <w:pPr>
        <w:ind w:left="851" w:right="899"/>
        <w:jc w:val="both"/>
        <w:rPr>
          <w:rFonts w:ascii="Palatino Linotype" w:hAnsi="Palatino Linotype" w:cs="Arial"/>
          <w:i/>
          <w:sz w:val="22"/>
        </w:rPr>
      </w:pPr>
      <w:r w:rsidRPr="00F4179C">
        <w:rPr>
          <w:rFonts w:ascii="Palatino Linotype" w:hAnsi="Palatino Linotype" w:cs="Arial"/>
          <w:i/>
          <w:sz w:val="22"/>
        </w:rPr>
        <w:t>X. Cualquier persona física o jurídico colectiva que reciba y ejerza recursos públicos en el ámbito estatal o municipal; y</w:t>
      </w:r>
    </w:p>
    <w:p w:rsidR="00F70526" w:rsidRPr="00F4179C" w:rsidRDefault="00F70526" w:rsidP="00F70526">
      <w:pPr>
        <w:ind w:left="851" w:right="899"/>
        <w:jc w:val="both"/>
        <w:rPr>
          <w:rFonts w:ascii="Palatino Linotype" w:hAnsi="Palatino Linotype" w:cs="Arial"/>
          <w:i/>
          <w:sz w:val="22"/>
        </w:rPr>
      </w:pPr>
      <w:r w:rsidRPr="00F4179C">
        <w:rPr>
          <w:rFonts w:ascii="Palatino Linotype" w:hAnsi="Palatino Linotype" w:cs="Arial"/>
          <w:i/>
          <w:sz w:val="22"/>
        </w:rPr>
        <w:t>XI. Cualquier otra autoridad, entidad, órgano u organismo de los poderes estatal o municipal, que reciba recursos públicos.</w:t>
      </w:r>
    </w:p>
    <w:p w:rsidR="00F70526" w:rsidRPr="00F4179C" w:rsidRDefault="00F70526" w:rsidP="00F70526">
      <w:pPr>
        <w:ind w:left="851" w:right="899"/>
        <w:jc w:val="both"/>
        <w:rPr>
          <w:rFonts w:ascii="Palatino Linotype" w:hAnsi="Palatino Linotype" w:cs="Arial"/>
          <w:b/>
          <w:i/>
          <w:sz w:val="22"/>
        </w:rPr>
      </w:pPr>
      <w:r w:rsidRPr="00F4179C">
        <w:rPr>
          <w:rFonts w:ascii="Palatino Linotype" w:hAnsi="Palatino Linotype" w:cs="Arial"/>
          <w:b/>
          <w:i/>
          <w:sz w:val="22"/>
        </w:rPr>
        <w:t xml:space="preserve">Los sujetos obligados deberán hacer pública toda aquella información relativa a los montos </w:t>
      </w:r>
      <w:r w:rsidRPr="00F4179C">
        <w:rPr>
          <w:rFonts w:ascii="Palatino Linotype" w:hAnsi="Palatino Linotype" w:cs="Arial"/>
          <w:i/>
          <w:sz w:val="22"/>
        </w:rPr>
        <w:t xml:space="preserve">y las personas a quienes entreguen, por cualquier motivo, </w:t>
      </w:r>
      <w:r w:rsidRPr="00F4179C">
        <w:rPr>
          <w:rFonts w:ascii="Palatino Linotype" w:hAnsi="Palatino Linotype" w:cs="Arial"/>
          <w:b/>
          <w:i/>
          <w:sz w:val="22"/>
        </w:rPr>
        <w:t>recursos públicos, así como los informes que dichas personas les entreguen sobre el uso y destino de dichos recursos.</w:t>
      </w:r>
    </w:p>
    <w:p w:rsidR="00F70526" w:rsidRPr="00F4179C" w:rsidRDefault="00F70526" w:rsidP="00F70526">
      <w:pPr>
        <w:ind w:left="851" w:right="899"/>
        <w:jc w:val="both"/>
        <w:rPr>
          <w:rFonts w:ascii="Palatino Linotype" w:hAnsi="Palatino Linotype" w:cs="Arial"/>
          <w:b/>
          <w:i/>
          <w:sz w:val="22"/>
        </w:rPr>
      </w:pPr>
      <w:r w:rsidRPr="00F4179C">
        <w:rPr>
          <w:rFonts w:ascii="Palatino Linotype" w:hAnsi="Palatino Linotype" w:cs="Arial"/>
          <w:i/>
          <w:sz w:val="22"/>
        </w:rPr>
        <w:t>Los servidores públicos deberán transparentar sus acciones así como garantizar y respetar el derecho de acceso a la información pública.</w:t>
      </w:r>
    </w:p>
    <w:p w:rsidR="00831B95" w:rsidRPr="00F4179C" w:rsidRDefault="00831B95" w:rsidP="00F70526">
      <w:pPr>
        <w:ind w:left="851" w:right="899"/>
        <w:jc w:val="both"/>
        <w:rPr>
          <w:rFonts w:ascii="Palatino Linotype" w:hAnsi="Palatino Linotype" w:cs="Arial"/>
          <w:i/>
          <w:sz w:val="22"/>
        </w:rPr>
      </w:pPr>
    </w:p>
    <w:p w:rsidR="00F70526" w:rsidRPr="00F4179C" w:rsidRDefault="00F70526" w:rsidP="00F70526">
      <w:pPr>
        <w:ind w:left="851" w:right="899"/>
        <w:jc w:val="both"/>
        <w:rPr>
          <w:rFonts w:ascii="Palatino Linotype" w:hAnsi="Palatino Linotype" w:cs="Arial"/>
          <w:i/>
          <w:sz w:val="22"/>
        </w:rPr>
      </w:pPr>
      <w:r w:rsidRPr="00F4179C">
        <w:rPr>
          <w:rFonts w:ascii="Palatino Linotype" w:hAnsi="Palatino Linotype" w:cs="Arial"/>
          <w:i/>
          <w:sz w:val="22"/>
        </w:rPr>
        <w:t>(Énfasis añadido)</w:t>
      </w:r>
    </w:p>
    <w:p w:rsidR="00831B95" w:rsidRPr="00F4179C" w:rsidRDefault="00831B95" w:rsidP="00831B95">
      <w:pPr>
        <w:autoSpaceDE w:val="0"/>
        <w:autoSpaceDN w:val="0"/>
        <w:adjustRightInd w:val="0"/>
        <w:spacing w:before="100" w:beforeAutospacing="1" w:after="100" w:afterAutospacing="1" w:line="360" w:lineRule="auto"/>
        <w:ind w:right="51"/>
        <w:jc w:val="both"/>
        <w:rPr>
          <w:rFonts w:ascii="Palatino Linotype" w:hAnsi="Palatino Linotype" w:cs="Arial"/>
        </w:rPr>
      </w:pPr>
      <w:r w:rsidRPr="00F4179C">
        <w:rPr>
          <w:rFonts w:ascii="Palatino Linotype" w:hAnsi="Palatino Linotype" w:cs="Arial"/>
        </w:rPr>
        <w:t xml:space="preserve">De los preceptos legales citados se establece que el derecho de acceso a la información pública es la prerrogativa con la que de manera inalienable cuentan las personas para conocer, saber o requerir información de los Sujetos Obligados del poder público; entre ellos los Ayuntamientos; por lo que, éstos se encuentran obligados a documentar y transparentar su actuar, así como a permitir el acceso a la información que generen, posean o administren; de ahí que, la Ley de la materia delimita perfectamente, los alcances de las obligaciones que corresponden a los Ayuntamientos; por lo que, en ese tenor </w:t>
      </w:r>
      <w:r w:rsidRPr="00F4179C">
        <w:rPr>
          <w:rFonts w:ascii="Palatino Linotype" w:eastAsia="Arial Unicode MS" w:hAnsi="Palatino Linotype" w:cs="Arial"/>
          <w:color w:val="000000"/>
        </w:rPr>
        <w:t xml:space="preserve">es necesario traer a contexto el contenido del artículo </w:t>
      </w:r>
      <w:r w:rsidRPr="00F4179C">
        <w:rPr>
          <w:rFonts w:ascii="Palatino Linotype" w:hAnsi="Palatino Linotype"/>
        </w:rPr>
        <w:t>115,</w:t>
      </w:r>
      <w:r w:rsidRPr="00F4179C">
        <w:rPr>
          <w:rFonts w:ascii="Palatino Linotype" w:eastAsia="Arial Unicode MS" w:hAnsi="Palatino Linotype" w:cs="Arial"/>
          <w:color w:val="000000"/>
        </w:rPr>
        <w:t xml:space="preserve"> fracciones I, II y IV de la Constitución Política de los Estados Unidos Mexicanos, que en lo que interesa menciona:</w:t>
      </w:r>
    </w:p>
    <w:p w:rsidR="00831B95" w:rsidRPr="00F4179C" w:rsidRDefault="00831B95" w:rsidP="00831B95">
      <w:pPr>
        <w:ind w:left="851" w:right="901"/>
        <w:jc w:val="both"/>
        <w:rPr>
          <w:rFonts w:ascii="Palatino Linotype" w:hAnsi="Palatino Linotype" w:cs="Arial"/>
          <w:bCs/>
          <w:i/>
          <w:color w:val="000000"/>
          <w:sz w:val="22"/>
          <w:szCs w:val="22"/>
        </w:rPr>
      </w:pPr>
      <w:r w:rsidRPr="00F4179C">
        <w:rPr>
          <w:rFonts w:ascii="Palatino Linotype" w:hAnsi="Palatino Linotype" w:cs="Arial"/>
          <w:bCs/>
          <w:i/>
          <w:color w:val="000000"/>
          <w:sz w:val="22"/>
          <w:szCs w:val="22"/>
        </w:rPr>
        <w:lastRenderedPageBreak/>
        <w:t>“</w:t>
      </w:r>
      <w:r w:rsidRPr="00F4179C">
        <w:rPr>
          <w:rFonts w:ascii="Palatino Linotype" w:hAnsi="Palatino Linotype" w:cs="Arial"/>
          <w:b/>
          <w:bCs/>
          <w:i/>
          <w:color w:val="000000"/>
          <w:sz w:val="22"/>
          <w:szCs w:val="22"/>
        </w:rPr>
        <w:t>Artículo 115</w:t>
      </w:r>
      <w:r w:rsidRPr="00F4179C">
        <w:rPr>
          <w:rFonts w:ascii="Palatino Linotype" w:hAnsi="Palatino Linotype" w:cs="Arial"/>
          <w:bCs/>
          <w:i/>
          <w:color w:val="000000"/>
          <w:sz w:val="22"/>
          <w:szCs w:val="22"/>
        </w:rPr>
        <w:t xml:space="preserve">. </w:t>
      </w:r>
      <w:r w:rsidRPr="00F4179C">
        <w:rPr>
          <w:rFonts w:ascii="Palatino Linotype" w:hAnsi="Palatino Linotype" w:cs="Arial"/>
          <w:b/>
          <w:bCs/>
          <w:i/>
          <w:color w:val="000000"/>
          <w:sz w:val="22"/>
          <w:szCs w:val="22"/>
        </w:rPr>
        <w:t>Los estados adoptarán, para su régimen interior, la forma de gobierno republicano, representativo, democrático, laico y popular, teniendo como base de su división territorial y de su organización política y administrativa, el municipio libre,</w:t>
      </w:r>
      <w:r w:rsidRPr="00F4179C">
        <w:rPr>
          <w:rFonts w:ascii="Palatino Linotype" w:hAnsi="Palatino Linotype" w:cs="Arial"/>
          <w:bCs/>
          <w:i/>
          <w:color w:val="000000"/>
          <w:sz w:val="22"/>
          <w:szCs w:val="22"/>
        </w:rPr>
        <w:t xml:space="preserve"> conforme a las bases siguientes: </w:t>
      </w:r>
    </w:p>
    <w:p w:rsidR="00831B95" w:rsidRPr="00F4179C" w:rsidRDefault="00831B95" w:rsidP="00831B95">
      <w:pPr>
        <w:ind w:left="851" w:right="901"/>
        <w:jc w:val="both"/>
        <w:rPr>
          <w:rFonts w:ascii="Palatino Linotype" w:hAnsi="Palatino Linotype" w:cs="Arial"/>
          <w:b/>
          <w:bCs/>
          <w:i/>
          <w:color w:val="000000"/>
          <w:sz w:val="22"/>
          <w:szCs w:val="22"/>
        </w:rPr>
      </w:pPr>
    </w:p>
    <w:p w:rsidR="00831B95" w:rsidRPr="00F4179C" w:rsidRDefault="00831B95" w:rsidP="00831B95">
      <w:pPr>
        <w:ind w:left="851" w:right="901"/>
        <w:jc w:val="both"/>
        <w:rPr>
          <w:rFonts w:ascii="Palatino Linotype" w:hAnsi="Palatino Linotype" w:cs="Arial"/>
          <w:bCs/>
          <w:i/>
          <w:color w:val="000000"/>
          <w:sz w:val="22"/>
          <w:szCs w:val="22"/>
        </w:rPr>
      </w:pPr>
      <w:r w:rsidRPr="00F4179C">
        <w:rPr>
          <w:rFonts w:ascii="Palatino Linotype" w:hAnsi="Palatino Linotype" w:cs="Arial"/>
          <w:b/>
          <w:bCs/>
          <w:i/>
          <w:color w:val="000000"/>
          <w:sz w:val="22"/>
          <w:szCs w:val="22"/>
        </w:rPr>
        <w:t>I.</w:t>
      </w:r>
      <w:r w:rsidRPr="00F4179C">
        <w:rPr>
          <w:rFonts w:ascii="Palatino Linotype" w:hAnsi="Palatino Linotype" w:cs="Arial"/>
          <w:bCs/>
          <w:i/>
          <w:color w:val="000000"/>
          <w:sz w:val="22"/>
          <w:szCs w:val="22"/>
        </w:rPr>
        <w:t xml:space="preserve"> </w:t>
      </w:r>
      <w:r w:rsidRPr="00F4179C">
        <w:rPr>
          <w:rFonts w:ascii="Palatino Linotype" w:hAnsi="Palatino Linotype" w:cs="Arial"/>
          <w:b/>
          <w:bCs/>
          <w:i/>
          <w:color w:val="000000"/>
          <w:sz w:val="22"/>
          <w:szCs w:val="22"/>
        </w:rPr>
        <w:t>Cada Municipio será gobernado por un Ayuntamiento de elección popular directa, integrado por un Presidente Municipal y el número de regidores y síndicos que la ley determine</w:t>
      </w:r>
      <w:r w:rsidRPr="00F4179C">
        <w:rPr>
          <w:rFonts w:ascii="Palatino Linotype" w:hAnsi="Palatino Linotype" w:cs="Arial"/>
          <w:bCs/>
          <w:i/>
          <w:color w:val="000000"/>
          <w:sz w:val="22"/>
          <w:szCs w:val="22"/>
        </w:rPr>
        <w:t xml:space="preserve">. La competencia que esta Constitución otorga al gobierno municipal se ejercerá por el Ayuntamiento de manera exclusiva y no habrá autoridad intermedia alguna entre éste y el gobierno del Estado. </w:t>
      </w:r>
    </w:p>
    <w:p w:rsidR="00831B95" w:rsidRPr="00F4179C" w:rsidRDefault="00831B95" w:rsidP="00831B95">
      <w:pPr>
        <w:ind w:left="851" w:right="901"/>
        <w:jc w:val="both"/>
        <w:rPr>
          <w:rFonts w:ascii="Palatino Linotype" w:hAnsi="Palatino Linotype" w:cs="Arial"/>
          <w:bCs/>
          <w:i/>
          <w:color w:val="000000"/>
          <w:sz w:val="22"/>
          <w:szCs w:val="22"/>
        </w:rPr>
      </w:pPr>
      <w:r w:rsidRPr="00F4179C">
        <w:rPr>
          <w:rFonts w:ascii="Palatino Linotype" w:hAnsi="Palatino Linotype" w:cs="Arial"/>
          <w:bCs/>
          <w:i/>
          <w:color w:val="000000"/>
          <w:sz w:val="22"/>
          <w:szCs w:val="22"/>
        </w:rPr>
        <w:t>(…)</w:t>
      </w:r>
    </w:p>
    <w:p w:rsidR="00831B95" w:rsidRPr="00F4179C" w:rsidRDefault="00831B95" w:rsidP="00831B95">
      <w:pPr>
        <w:ind w:left="851" w:right="901"/>
        <w:jc w:val="both"/>
        <w:rPr>
          <w:rFonts w:ascii="Palatino Linotype" w:hAnsi="Palatino Linotype" w:cs="Arial"/>
          <w:bCs/>
          <w:i/>
          <w:color w:val="000000"/>
          <w:sz w:val="22"/>
          <w:szCs w:val="22"/>
        </w:rPr>
      </w:pPr>
      <w:r w:rsidRPr="00F4179C">
        <w:rPr>
          <w:rFonts w:ascii="Palatino Linotype" w:hAnsi="Palatino Linotype" w:cs="Arial"/>
          <w:b/>
          <w:bCs/>
          <w:i/>
          <w:color w:val="000000"/>
          <w:sz w:val="22"/>
          <w:szCs w:val="22"/>
        </w:rPr>
        <w:t>II.</w:t>
      </w:r>
      <w:r w:rsidRPr="00F4179C">
        <w:rPr>
          <w:rFonts w:ascii="Palatino Linotype" w:hAnsi="Palatino Linotype" w:cs="Arial"/>
          <w:bCs/>
          <w:i/>
          <w:color w:val="000000"/>
          <w:sz w:val="22"/>
          <w:szCs w:val="22"/>
        </w:rPr>
        <w:t xml:space="preserve"> </w:t>
      </w:r>
      <w:r w:rsidRPr="00F4179C">
        <w:rPr>
          <w:rFonts w:ascii="Palatino Linotype" w:hAnsi="Palatino Linotype" w:cs="Arial"/>
          <w:b/>
          <w:bCs/>
          <w:i/>
          <w:color w:val="000000"/>
          <w:sz w:val="22"/>
          <w:szCs w:val="22"/>
        </w:rPr>
        <w:t>Los municipios estarán investidos de personalidad jurídica y manejarán su patrimonio conforme a la ley</w:t>
      </w:r>
      <w:r w:rsidRPr="00F4179C">
        <w:rPr>
          <w:rFonts w:ascii="Palatino Linotype" w:hAnsi="Palatino Linotype" w:cs="Arial"/>
          <w:bCs/>
          <w:i/>
          <w:color w:val="000000"/>
          <w:sz w:val="22"/>
          <w:szCs w:val="22"/>
        </w:rPr>
        <w:t>.</w:t>
      </w:r>
    </w:p>
    <w:p w:rsidR="00831B95" w:rsidRPr="00F4179C" w:rsidRDefault="00831B95" w:rsidP="00831B95">
      <w:pPr>
        <w:ind w:left="851" w:right="901"/>
        <w:jc w:val="both"/>
        <w:rPr>
          <w:rFonts w:ascii="Palatino Linotype" w:hAnsi="Palatino Linotype" w:cs="Arial"/>
          <w:bCs/>
          <w:i/>
          <w:color w:val="000000"/>
          <w:sz w:val="22"/>
          <w:szCs w:val="22"/>
        </w:rPr>
      </w:pPr>
      <w:r w:rsidRPr="00F4179C">
        <w:rPr>
          <w:rFonts w:ascii="Palatino Linotype" w:hAnsi="Palatino Linotype" w:cs="Arial"/>
          <w:bCs/>
          <w:i/>
          <w:color w:val="000000"/>
          <w:sz w:val="22"/>
          <w:szCs w:val="22"/>
        </w:rPr>
        <w:t>…</w:t>
      </w:r>
    </w:p>
    <w:p w:rsidR="00831B95" w:rsidRPr="00F4179C" w:rsidRDefault="00831B95" w:rsidP="00831B95">
      <w:pPr>
        <w:ind w:left="851" w:right="901"/>
        <w:jc w:val="both"/>
        <w:rPr>
          <w:rFonts w:ascii="Palatino Linotype" w:hAnsi="Palatino Linotype" w:cs="Arial"/>
          <w:b/>
          <w:bCs/>
          <w:i/>
          <w:color w:val="000000"/>
          <w:sz w:val="22"/>
          <w:szCs w:val="22"/>
        </w:rPr>
      </w:pPr>
      <w:r w:rsidRPr="00F4179C">
        <w:rPr>
          <w:rFonts w:ascii="Palatino Linotype" w:hAnsi="Palatino Linotype" w:cs="Arial"/>
          <w:b/>
          <w:bCs/>
          <w:i/>
          <w:color w:val="000000"/>
          <w:sz w:val="22"/>
          <w:szCs w:val="22"/>
        </w:rPr>
        <w:t>IV. Los municipios administrarán libremente su hacienda, la cual se formará de los rendimientos de los bienes que les pertenezcan, así como de las contribuciones y otros ingresos que las legislaturas establezcan a su favor…</w:t>
      </w:r>
    </w:p>
    <w:p w:rsidR="00831B95" w:rsidRPr="00F4179C" w:rsidRDefault="00831B95" w:rsidP="00831B95">
      <w:pPr>
        <w:ind w:left="851" w:right="901"/>
        <w:jc w:val="both"/>
        <w:rPr>
          <w:rFonts w:ascii="Palatino Linotype" w:hAnsi="Palatino Linotype" w:cs="Arial"/>
          <w:bCs/>
          <w:i/>
          <w:color w:val="000000"/>
          <w:sz w:val="22"/>
          <w:szCs w:val="22"/>
        </w:rPr>
      </w:pPr>
      <w:r w:rsidRPr="00F4179C">
        <w:rPr>
          <w:rFonts w:ascii="Palatino Linotype" w:hAnsi="Palatino Linotype" w:cs="Arial"/>
          <w:bCs/>
          <w:i/>
          <w:color w:val="000000"/>
          <w:sz w:val="22"/>
          <w:szCs w:val="22"/>
        </w:rPr>
        <w:t>(…)”</w:t>
      </w:r>
    </w:p>
    <w:p w:rsidR="00831B95" w:rsidRPr="00F4179C" w:rsidRDefault="00831B95" w:rsidP="00831B95">
      <w:pPr>
        <w:ind w:left="851" w:right="901"/>
        <w:jc w:val="both"/>
        <w:rPr>
          <w:rFonts w:ascii="Palatino Linotype" w:hAnsi="Palatino Linotype" w:cs="Arial"/>
          <w:bCs/>
          <w:i/>
          <w:color w:val="000000"/>
          <w:sz w:val="22"/>
          <w:szCs w:val="22"/>
        </w:rPr>
      </w:pPr>
      <w:r w:rsidRPr="00F4179C">
        <w:rPr>
          <w:rFonts w:ascii="Palatino Linotype" w:hAnsi="Palatino Linotype" w:cs="Arial"/>
          <w:bCs/>
          <w:i/>
          <w:color w:val="000000"/>
          <w:sz w:val="22"/>
          <w:szCs w:val="22"/>
        </w:rPr>
        <w:t>(Énfasis añadido)</w:t>
      </w:r>
    </w:p>
    <w:p w:rsidR="00831B95" w:rsidRPr="00F4179C" w:rsidRDefault="00831B95" w:rsidP="00831B95">
      <w:pPr>
        <w:spacing w:before="100" w:beforeAutospacing="1" w:after="100" w:afterAutospacing="1" w:line="360" w:lineRule="auto"/>
        <w:jc w:val="both"/>
        <w:rPr>
          <w:rFonts w:ascii="Palatino Linotype" w:eastAsia="Arial Unicode MS" w:hAnsi="Palatino Linotype" w:cs="Arial"/>
          <w:color w:val="000000"/>
        </w:rPr>
      </w:pPr>
      <w:r w:rsidRPr="00F4179C">
        <w:rPr>
          <w:rFonts w:ascii="Palatino Linotype" w:eastAsia="Arial Unicode MS" w:hAnsi="Palatino Linotype" w:cs="Arial"/>
          <w:color w:val="000000"/>
        </w:rPr>
        <w:t xml:space="preserve">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 y será libre de administrar su hacienda, </w:t>
      </w:r>
      <w:r w:rsidRPr="00F4179C">
        <w:rPr>
          <w:rFonts w:ascii="Palatino Linotype" w:eastAsia="Arial Unicode MS" w:hAnsi="Palatino Linotype" w:cs="Arial"/>
          <w:b/>
          <w:color w:val="000000"/>
        </w:rPr>
        <w:t>la cual se conformara de los rendimientos de sus propios bienes, de las contribuciones y de los ingresos que las legislaturas locales establezcan a su favor.</w:t>
      </w:r>
    </w:p>
    <w:p w:rsidR="00F01780" w:rsidRPr="00F4179C" w:rsidRDefault="00F01780" w:rsidP="00831B95">
      <w:pPr>
        <w:spacing w:before="100" w:beforeAutospacing="1" w:after="100" w:afterAutospacing="1" w:line="360" w:lineRule="auto"/>
        <w:jc w:val="both"/>
        <w:rPr>
          <w:rFonts w:ascii="Palatino Linotype" w:eastAsia="Arial Unicode MS" w:hAnsi="Palatino Linotype" w:cs="Arial"/>
          <w:color w:val="000000"/>
        </w:rPr>
      </w:pPr>
      <w:r w:rsidRPr="00F4179C">
        <w:rPr>
          <w:rFonts w:ascii="Palatino Linotype" w:eastAsia="Arial Unicode MS" w:hAnsi="Palatino Linotype" w:cs="Arial"/>
          <w:color w:val="000000"/>
        </w:rPr>
        <w:t>Bajo ese tenor, conviene traer a contexto lo establecido en la Ley de Ingresos de los Municipios del Estado de México para el ejercicio fiscal del año 2019; la cual, en su artículo 1, señala cuales será los ingresos que los Municipios percibirán, así como, los conceptos para el ejercicio fiscal que corresponda; sirviendo de sustento lo siguiente:</w:t>
      </w:r>
    </w:p>
    <w:p w:rsidR="00F01780" w:rsidRPr="00F4179C" w:rsidRDefault="00F01780" w:rsidP="00F01780">
      <w:pPr>
        <w:spacing w:before="100" w:beforeAutospacing="1" w:after="100" w:afterAutospacing="1" w:line="360" w:lineRule="auto"/>
        <w:jc w:val="center"/>
        <w:rPr>
          <w:rFonts w:ascii="Palatino Linotype" w:eastAsia="Arial Unicode MS" w:hAnsi="Palatino Linotype" w:cs="Arial"/>
          <w:color w:val="000000"/>
        </w:rPr>
      </w:pPr>
      <w:r w:rsidRPr="00F4179C">
        <w:rPr>
          <w:noProof/>
          <w:lang w:eastAsia="es-MX"/>
        </w:rPr>
        <w:lastRenderedPageBreak/>
        <w:drawing>
          <wp:inline distT="0" distB="0" distL="0" distR="0" wp14:anchorId="65C1BE58" wp14:editId="54EB30E5">
            <wp:extent cx="4908038" cy="2089785"/>
            <wp:effectExtent l="0" t="0" r="6985"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369" t="14034" r="5881" b="21820"/>
                    <a:stretch/>
                  </pic:blipFill>
                  <pic:spPr bwMode="auto">
                    <a:xfrm>
                      <a:off x="0" y="0"/>
                      <a:ext cx="4908562" cy="2090008"/>
                    </a:xfrm>
                    <a:prstGeom prst="rect">
                      <a:avLst/>
                    </a:prstGeom>
                    <a:ln>
                      <a:noFill/>
                    </a:ln>
                    <a:extLst>
                      <a:ext uri="{53640926-AAD7-44D8-BBD7-CCE9431645EC}">
                        <a14:shadowObscured xmlns:a14="http://schemas.microsoft.com/office/drawing/2010/main"/>
                      </a:ext>
                    </a:extLst>
                  </pic:spPr>
                </pic:pic>
              </a:graphicData>
            </a:graphic>
          </wp:inline>
        </w:drawing>
      </w:r>
    </w:p>
    <w:p w:rsidR="00F01780" w:rsidRPr="00F4179C" w:rsidRDefault="00F01780" w:rsidP="00F01780">
      <w:pPr>
        <w:spacing w:before="100" w:beforeAutospacing="1" w:after="100" w:afterAutospacing="1" w:line="360" w:lineRule="auto"/>
        <w:jc w:val="center"/>
        <w:rPr>
          <w:rFonts w:ascii="Palatino Linotype" w:eastAsia="Arial Unicode MS" w:hAnsi="Palatino Linotype" w:cs="Arial"/>
          <w:color w:val="000000"/>
        </w:rPr>
      </w:pPr>
      <w:r w:rsidRPr="00F4179C">
        <w:rPr>
          <w:noProof/>
          <w:lang w:eastAsia="es-MX"/>
        </w:rPr>
        <w:drawing>
          <wp:inline distT="0" distB="0" distL="0" distR="0" wp14:anchorId="15B7412F" wp14:editId="751DB733">
            <wp:extent cx="4864274" cy="2718079"/>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233" t="15578" r="13254" b="10409"/>
                    <a:stretch/>
                  </pic:blipFill>
                  <pic:spPr bwMode="auto">
                    <a:xfrm>
                      <a:off x="0" y="0"/>
                      <a:ext cx="4881148" cy="2727508"/>
                    </a:xfrm>
                    <a:prstGeom prst="rect">
                      <a:avLst/>
                    </a:prstGeom>
                    <a:ln>
                      <a:noFill/>
                    </a:ln>
                    <a:extLst>
                      <a:ext uri="{53640926-AAD7-44D8-BBD7-CCE9431645EC}">
                        <a14:shadowObscured xmlns:a14="http://schemas.microsoft.com/office/drawing/2010/main"/>
                      </a:ext>
                    </a:extLst>
                  </pic:spPr>
                </pic:pic>
              </a:graphicData>
            </a:graphic>
          </wp:inline>
        </w:drawing>
      </w:r>
    </w:p>
    <w:p w:rsidR="00F01780" w:rsidRPr="00F4179C" w:rsidRDefault="00F01780" w:rsidP="00F01780">
      <w:pPr>
        <w:spacing w:before="100" w:beforeAutospacing="1" w:after="100" w:afterAutospacing="1" w:line="360" w:lineRule="auto"/>
        <w:jc w:val="center"/>
        <w:rPr>
          <w:rFonts w:ascii="Palatino Linotype" w:eastAsia="Arial Unicode MS" w:hAnsi="Palatino Linotype" w:cs="Arial"/>
          <w:color w:val="000000"/>
        </w:rPr>
      </w:pPr>
      <w:r w:rsidRPr="00F4179C">
        <w:rPr>
          <w:noProof/>
          <w:lang w:eastAsia="es-MX"/>
        </w:rPr>
        <w:lastRenderedPageBreak/>
        <w:drawing>
          <wp:inline distT="0" distB="0" distL="0" distR="0" wp14:anchorId="3BA56945" wp14:editId="0AEDFEB5">
            <wp:extent cx="4717878" cy="2481943"/>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971" t="10640" r="13167" b="19352"/>
                    <a:stretch/>
                  </pic:blipFill>
                  <pic:spPr bwMode="auto">
                    <a:xfrm>
                      <a:off x="0" y="0"/>
                      <a:ext cx="4736730" cy="2491860"/>
                    </a:xfrm>
                    <a:prstGeom prst="rect">
                      <a:avLst/>
                    </a:prstGeom>
                    <a:ln>
                      <a:noFill/>
                    </a:ln>
                    <a:extLst>
                      <a:ext uri="{53640926-AAD7-44D8-BBD7-CCE9431645EC}">
                        <a14:shadowObscured xmlns:a14="http://schemas.microsoft.com/office/drawing/2010/main"/>
                      </a:ext>
                    </a:extLst>
                  </pic:spPr>
                </pic:pic>
              </a:graphicData>
            </a:graphic>
          </wp:inline>
        </w:drawing>
      </w:r>
    </w:p>
    <w:p w:rsidR="00F01780" w:rsidRPr="00F4179C" w:rsidRDefault="00F01780" w:rsidP="00F01780">
      <w:pPr>
        <w:spacing w:before="100" w:beforeAutospacing="1" w:after="100" w:afterAutospacing="1" w:line="360" w:lineRule="auto"/>
        <w:jc w:val="center"/>
        <w:rPr>
          <w:rFonts w:ascii="Palatino Linotype" w:eastAsia="Arial Unicode MS" w:hAnsi="Palatino Linotype" w:cs="Arial"/>
          <w:color w:val="000000"/>
        </w:rPr>
      </w:pPr>
      <w:r w:rsidRPr="00F4179C">
        <w:rPr>
          <w:noProof/>
          <w:lang w:eastAsia="es-MX"/>
        </w:rPr>
        <w:drawing>
          <wp:inline distT="0" distB="0" distL="0" distR="0" wp14:anchorId="17C23641" wp14:editId="517C8ACF">
            <wp:extent cx="4668708" cy="2361363"/>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972" t="13263" r="13081" b="19352"/>
                    <a:stretch/>
                  </pic:blipFill>
                  <pic:spPr bwMode="auto">
                    <a:xfrm>
                      <a:off x="0" y="0"/>
                      <a:ext cx="4678350" cy="2366240"/>
                    </a:xfrm>
                    <a:prstGeom prst="rect">
                      <a:avLst/>
                    </a:prstGeom>
                    <a:ln>
                      <a:noFill/>
                    </a:ln>
                    <a:extLst>
                      <a:ext uri="{53640926-AAD7-44D8-BBD7-CCE9431645EC}">
                        <a14:shadowObscured xmlns:a14="http://schemas.microsoft.com/office/drawing/2010/main"/>
                      </a:ext>
                    </a:extLst>
                  </pic:spPr>
                </pic:pic>
              </a:graphicData>
            </a:graphic>
          </wp:inline>
        </w:drawing>
      </w:r>
    </w:p>
    <w:p w:rsidR="00F01780" w:rsidRPr="00F4179C" w:rsidRDefault="00F01780" w:rsidP="00F01780">
      <w:pPr>
        <w:spacing w:before="100" w:beforeAutospacing="1" w:after="100" w:afterAutospacing="1" w:line="360" w:lineRule="auto"/>
        <w:jc w:val="center"/>
        <w:rPr>
          <w:rFonts w:ascii="Palatino Linotype" w:eastAsia="Arial Unicode MS" w:hAnsi="Palatino Linotype" w:cs="Arial"/>
          <w:color w:val="000000"/>
        </w:rPr>
      </w:pPr>
      <w:r w:rsidRPr="00F4179C">
        <w:rPr>
          <w:noProof/>
          <w:lang w:eastAsia="es-MX"/>
        </w:rPr>
        <w:drawing>
          <wp:inline distT="0" distB="0" distL="0" distR="0" wp14:anchorId="6FFC3A23" wp14:editId="07751588">
            <wp:extent cx="4471517" cy="985275"/>
            <wp:effectExtent l="0" t="0" r="5715"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321" t="24518" r="13254" b="46330"/>
                    <a:stretch/>
                  </pic:blipFill>
                  <pic:spPr bwMode="auto">
                    <a:xfrm>
                      <a:off x="0" y="0"/>
                      <a:ext cx="4524909" cy="997040"/>
                    </a:xfrm>
                    <a:prstGeom prst="rect">
                      <a:avLst/>
                    </a:prstGeom>
                    <a:ln>
                      <a:noFill/>
                    </a:ln>
                    <a:extLst>
                      <a:ext uri="{53640926-AAD7-44D8-BBD7-CCE9431645EC}">
                        <a14:shadowObscured xmlns:a14="http://schemas.microsoft.com/office/drawing/2010/main"/>
                      </a:ext>
                    </a:extLst>
                  </pic:spPr>
                </pic:pic>
              </a:graphicData>
            </a:graphic>
          </wp:inline>
        </w:drawing>
      </w:r>
    </w:p>
    <w:p w:rsidR="00F01780" w:rsidRPr="00F4179C" w:rsidRDefault="00F01780" w:rsidP="00F01780">
      <w:pPr>
        <w:spacing w:before="100" w:beforeAutospacing="1" w:after="100" w:afterAutospacing="1" w:line="360" w:lineRule="auto"/>
        <w:jc w:val="center"/>
        <w:rPr>
          <w:rFonts w:ascii="Palatino Linotype" w:eastAsia="Arial Unicode MS" w:hAnsi="Palatino Linotype" w:cs="Arial"/>
          <w:color w:val="000000"/>
        </w:rPr>
      </w:pPr>
      <w:r w:rsidRPr="00F4179C">
        <w:rPr>
          <w:noProof/>
          <w:lang w:eastAsia="es-MX"/>
        </w:rPr>
        <w:lastRenderedPageBreak/>
        <w:drawing>
          <wp:inline distT="0" distB="0" distL="0" distR="0" wp14:anchorId="0EF8ABB6" wp14:editId="14C911EF">
            <wp:extent cx="4385908" cy="2205613"/>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711" t="18351" r="13254" b="14572"/>
                    <a:stretch/>
                  </pic:blipFill>
                  <pic:spPr bwMode="auto">
                    <a:xfrm>
                      <a:off x="0" y="0"/>
                      <a:ext cx="4406520" cy="2215978"/>
                    </a:xfrm>
                    <a:prstGeom prst="rect">
                      <a:avLst/>
                    </a:prstGeom>
                    <a:ln>
                      <a:noFill/>
                    </a:ln>
                    <a:extLst>
                      <a:ext uri="{53640926-AAD7-44D8-BBD7-CCE9431645EC}">
                        <a14:shadowObscured xmlns:a14="http://schemas.microsoft.com/office/drawing/2010/main"/>
                      </a:ext>
                    </a:extLst>
                  </pic:spPr>
                </pic:pic>
              </a:graphicData>
            </a:graphic>
          </wp:inline>
        </w:drawing>
      </w:r>
    </w:p>
    <w:p w:rsidR="00F01780" w:rsidRPr="00F4179C" w:rsidRDefault="00F01780" w:rsidP="00F01780">
      <w:pPr>
        <w:spacing w:before="100" w:beforeAutospacing="1" w:after="100" w:afterAutospacing="1" w:line="360" w:lineRule="auto"/>
        <w:jc w:val="center"/>
        <w:rPr>
          <w:rFonts w:ascii="Palatino Linotype" w:eastAsia="Arial Unicode MS" w:hAnsi="Palatino Linotype" w:cs="Arial"/>
          <w:color w:val="000000"/>
        </w:rPr>
      </w:pPr>
      <w:r w:rsidRPr="00F4179C">
        <w:rPr>
          <w:noProof/>
          <w:lang w:eastAsia="es-MX"/>
        </w:rPr>
        <w:drawing>
          <wp:inline distT="0" distB="0" distL="0" distR="0" wp14:anchorId="2D876192" wp14:editId="2FD7490B">
            <wp:extent cx="4718245" cy="1396721"/>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973" t="18044" r="13601" b="42791"/>
                    <a:stretch/>
                  </pic:blipFill>
                  <pic:spPr bwMode="auto">
                    <a:xfrm>
                      <a:off x="0" y="0"/>
                      <a:ext cx="4739461" cy="1403002"/>
                    </a:xfrm>
                    <a:prstGeom prst="rect">
                      <a:avLst/>
                    </a:prstGeom>
                    <a:ln>
                      <a:noFill/>
                    </a:ln>
                    <a:extLst>
                      <a:ext uri="{53640926-AAD7-44D8-BBD7-CCE9431645EC}">
                        <a14:shadowObscured xmlns:a14="http://schemas.microsoft.com/office/drawing/2010/main"/>
                      </a:ext>
                    </a:extLst>
                  </pic:spPr>
                </pic:pic>
              </a:graphicData>
            </a:graphic>
          </wp:inline>
        </w:drawing>
      </w:r>
    </w:p>
    <w:p w:rsidR="00831B95" w:rsidRPr="00F4179C" w:rsidRDefault="00F01780" w:rsidP="00831B95">
      <w:pPr>
        <w:autoSpaceDE w:val="0"/>
        <w:autoSpaceDN w:val="0"/>
        <w:adjustRightInd w:val="0"/>
        <w:spacing w:before="100" w:beforeAutospacing="1" w:after="100" w:afterAutospacing="1" w:line="360" w:lineRule="auto"/>
        <w:ind w:right="51"/>
        <w:jc w:val="both"/>
        <w:rPr>
          <w:rFonts w:ascii="Palatino Linotype" w:hAnsi="Palatino Linotype" w:cs="Arial"/>
        </w:rPr>
      </w:pPr>
      <w:r w:rsidRPr="00F4179C">
        <w:rPr>
          <w:rFonts w:ascii="Palatino Linotype" w:hAnsi="Palatino Linotype" w:cs="Arial"/>
        </w:rPr>
        <w:t xml:space="preserve">Establecido lo anterior, es de referir que </w:t>
      </w:r>
      <w:r w:rsidR="00831B95" w:rsidRPr="00F4179C">
        <w:rPr>
          <w:rFonts w:ascii="Palatino Linotype" w:hAnsi="Palatino Linotype" w:cs="Arial"/>
        </w:rPr>
        <w:t xml:space="preserve">el </w:t>
      </w:r>
      <w:r w:rsidR="00831B95" w:rsidRPr="00F4179C">
        <w:rPr>
          <w:rFonts w:ascii="Palatino Linotype" w:eastAsia="Calibri" w:hAnsi="Palatino Linotype" w:cs="Arial"/>
          <w:lang w:eastAsia="es-MX"/>
        </w:rPr>
        <w:t xml:space="preserve">artículo 31, fracciones XVIII y XIX de la Ley Orgánica Municipal del Estado de México, </w:t>
      </w:r>
      <w:r w:rsidR="0045262A" w:rsidRPr="00F4179C">
        <w:rPr>
          <w:rFonts w:ascii="Palatino Linotype" w:eastAsia="Calibri" w:hAnsi="Palatino Linotype" w:cs="Arial"/>
          <w:lang w:eastAsia="es-MX"/>
        </w:rPr>
        <w:t>establece las atribuciones de los Ayuntamientos, destacando entre ellas lo que</w:t>
      </w:r>
      <w:r w:rsidR="00831B95" w:rsidRPr="00F4179C">
        <w:rPr>
          <w:rFonts w:ascii="Palatino Linotype" w:eastAsia="Calibri" w:hAnsi="Palatino Linotype" w:cs="Arial"/>
          <w:lang w:eastAsia="es-MX"/>
        </w:rPr>
        <w:t xml:space="preserve"> a continuación se </w:t>
      </w:r>
      <w:proofErr w:type="spellStart"/>
      <w:r w:rsidR="0045262A" w:rsidRPr="00F4179C">
        <w:rPr>
          <w:rFonts w:ascii="Palatino Linotype" w:eastAsia="Calibri" w:hAnsi="Palatino Linotype" w:cs="Arial"/>
          <w:lang w:eastAsia="es-MX"/>
        </w:rPr>
        <w:t>transcriebe</w:t>
      </w:r>
      <w:proofErr w:type="spellEnd"/>
      <w:r w:rsidR="00831B95" w:rsidRPr="00F4179C">
        <w:rPr>
          <w:rFonts w:ascii="Palatino Linotype" w:eastAsia="Calibri" w:hAnsi="Palatino Linotype" w:cs="Arial"/>
          <w:lang w:eastAsia="es-MX"/>
        </w:rPr>
        <w:t>:</w:t>
      </w:r>
    </w:p>
    <w:p w:rsidR="00831B95" w:rsidRPr="00F4179C" w:rsidRDefault="00831B95" w:rsidP="00831B95">
      <w:pPr>
        <w:ind w:left="851" w:right="902"/>
        <w:jc w:val="both"/>
        <w:rPr>
          <w:rFonts w:ascii="Palatino Linotype" w:hAnsi="Palatino Linotype"/>
          <w:i/>
          <w:sz w:val="22"/>
        </w:rPr>
      </w:pPr>
      <w:r w:rsidRPr="00F4179C">
        <w:rPr>
          <w:rFonts w:ascii="Palatino Linotype" w:hAnsi="Palatino Linotype"/>
          <w:i/>
          <w:sz w:val="22"/>
        </w:rPr>
        <w:t>“</w:t>
      </w:r>
      <w:r w:rsidRPr="00F4179C">
        <w:rPr>
          <w:rFonts w:ascii="Palatino Linotype" w:hAnsi="Palatino Linotype"/>
          <w:b/>
          <w:i/>
          <w:sz w:val="22"/>
        </w:rPr>
        <w:t>Artículo 31.</w:t>
      </w:r>
      <w:r w:rsidRPr="00F4179C">
        <w:rPr>
          <w:rFonts w:ascii="Palatino Linotype" w:hAnsi="Palatino Linotype"/>
          <w:i/>
          <w:sz w:val="22"/>
        </w:rPr>
        <w:t xml:space="preserve">- </w:t>
      </w:r>
      <w:r w:rsidRPr="00F4179C">
        <w:rPr>
          <w:rFonts w:ascii="Palatino Linotype" w:hAnsi="Palatino Linotype"/>
          <w:b/>
          <w:i/>
          <w:sz w:val="22"/>
        </w:rPr>
        <w:t>Son atribuciones de los ayuntamientos</w:t>
      </w:r>
      <w:r w:rsidRPr="00F4179C">
        <w:rPr>
          <w:rFonts w:ascii="Palatino Linotype" w:hAnsi="Palatino Linotype"/>
          <w:i/>
          <w:sz w:val="22"/>
        </w:rPr>
        <w:t>:</w:t>
      </w:r>
    </w:p>
    <w:p w:rsidR="00831B95" w:rsidRPr="00F4179C" w:rsidRDefault="00831B95" w:rsidP="00831B95">
      <w:pPr>
        <w:ind w:left="851" w:right="902"/>
        <w:jc w:val="both"/>
        <w:rPr>
          <w:rFonts w:ascii="Palatino Linotype" w:hAnsi="Palatino Linotype"/>
          <w:i/>
          <w:sz w:val="22"/>
        </w:rPr>
      </w:pPr>
      <w:r w:rsidRPr="00F4179C">
        <w:rPr>
          <w:rFonts w:ascii="Palatino Linotype" w:hAnsi="Palatino Linotype"/>
          <w:i/>
          <w:sz w:val="22"/>
        </w:rPr>
        <w:t>…</w:t>
      </w:r>
    </w:p>
    <w:p w:rsidR="00831B95" w:rsidRPr="00F4179C" w:rsidRDefault="00831B95" w:rsidP="00831B95">
      <w:pPr>
        <w:ind w:left="851" w:right="902"/>
        <w:jc w:val="both"/>
        <w:rPr>
          <w:rFonts w:ascii="Palatino Linotype" w:hAnsi="Palatino Linotype"/>
          <w:i/>
          <w:sz w:val="22"/>
        </w:rPr>
      </w:pPr>
      <w:r w:rsidRPr="00F4179C">
        <w:rPr>
          <w:rFonts w:ascii="Palatino Linotype" w:hAnsi="Palatino Linotype"/>
          <w:b/>
          <w:i/>
          <w:sz w:val="22"/>
        </w:rPr>
        <w:t>XVIII</w:t>
      </w:r>
      <w:r w:rsidRPr="00F4179C">
        <w:rPr>
          <w:rFonts w:ascii="Palatino Linotype" w:hAnsi="Palatino Linotype"/>
          <w:i/>
          <w:sz w:val="22"/>
        </w:rPr>
        <w:t xml:space="preserve">. </w:t>
      </w:r>
      <w:r w:rsidRPr="00F4179C">
        <w:rPr>
          <w:rFonts w:ascii="Palatino Linotype" w:hAnsi="Palatino Linotype"/>
          <w:b/>
          <w:i/>
          <w:sz w:val="22"/>
        </w:rPr>
        <w:t>Administrar su hacienda</w:t>
      </w:r>
      <w:r w:rsidRPr="00F4179C">
        <w:rPr>
          <w:rFonts w:ascii="Palatino Linotype" w:hAnsi="Palatino Linotype"/>
          <w:i/>
          <w:sz w:val="22"/>
        </w:rPr>
        <w:t xml:space="preserve"> en términos de ley, </w:t>
      </w:r>
      <w:r w:rsidRPr="00F4179C">
        <w:rPr>
          <w:rFonts w:ascii="Palatino Linotype" w:hAnsi="Palatino Linotype"/>
          <w:b/>
          <w:i/>
          <w:sz w:val="22"/>
        </w:rPr>
        <w:t>y controlar a través del presidente y síndico la aplicación del presupuesto de egresos del municipio</w:t>
      </w:r>
      <w:r w:rsidRPr="00F4179C">
        <w:rPr>
          <w:rFonts w:ascii="Palatino Linotype" w:hAnsi="Palatino Linotype"/>
          <w:i/>
          <w:sz w:val="22"/>
        </w:rPr>
        <w:t>;</w:t>
      </w:r>
    </w:p>
    <w:p w:rsidR="00831B95" w:rsidRPr="00F4179C" w:rsidRDefault="00831B95" w:rsidP="00831B95">
      <w:pPr>
        <w:ind w:left="851" w:right="902"/>
        <w:jc w:val="both"/>
        <w:rPr>
          <w:rFonts w:ascii="Palatino Linotype" w:hAnsi="Palatino Linotype"/>
          <w:i/>
          <w:sz w:val="22"/>
        </w:rPr>
      </w:pPr>
    </w:p>
    <w:p w:rsidR="00831B95" w:rsidRPr="00F4179C" w:rsidRDefault="00831B95" w:rsidP="00831B95">
      <w:pPr>
        <w:ind w:left="851" w:right="902"/>
        <w:jc w:val="both"/>
        <w:rPr>
          <w:rFonts w:ascii="Palatino Linotype" w:hAnsi="Palatino Linotype"/>
          <w:i/>
          <w:sz w:val="22"/>
        </w:rPr>
      </w:pPr>
      <w:r w:rsidRPr="00F4179C">
        <w:rPr>
          <w:rFonts w:ascii="Palatino Linotype" w:hAnsi="Palatino Linotype"/>
          <w:b/>
          <w:i/>
          <w:sz w:val="22"/>
        </w:rPr>
        <w:t>XIX.</w:t>
      </w:r>
      <w:r w:rsidRPr="00F4179C">
        <w:rPr>
          <w:rFonts w:ascii="Palatino Linotype" w:hAnsi="Palatino Linotype"/>
          <w:i/>
          <w:sz w:val="22"/>
        </w:rPr>
        <w:t xml:space="preserve"> </w:t>
      </w:r>
      <w:r w:rsidRPr="00F4179C">
        <w:rPr>
          <w:rFonts w:ascii="Palatino Linotype" w:hAnsi="Palatino Linotype"/>
          <w:b/>
          <w:i/>
          <w:sz w:val="22"/>
        </w:rPr>
        <w:t>Aprobar anualmente a más tardar el 20 de diciembre, su Presupuesto de Egresos,</w:t>
      </w:r>
      <w:r w:rsidRPr="00F4179C">
        <w:rPr>
          <w:rFonts w:ascii="Palatino Linotype" w:hAnsi="Palatino Linotype"/>
          <w:i/>
          <w:sz w:val="22"/>
        </w:rPr>
        <w:t xml:space="preserve"> </w:t>
      </w:r>
      <w:r w:rsidRPr="00F4179C">
        <w:rPr>
          <w:rFonts w:ascii="Palatino Linotype" w:hAnsi="Palatino Linotype"/>
          <w:b/>
          <w:i/>
          <w:sz w:val="22"/>
        </w:rPr>
        <w:t xml:space="preserve">en base a los ingresos presupuestados para el ejercicio que corresponda, </w:t>
      </w:r>
      <w:r w:rsidRPr="00F4179C">
        <w:rPr>
          <w:rFonts w:ascii="Palatino Linotype" w:hAnsi="Palatino Linotype"/>
          <w:i/>
          <w:sz w:val="22"/>
        </w:rPr>
        <w:t>el cual podrá ser adecuado en función de las implicaciones que deriven de la aprobación de la Ley de Ingresos Municipal que haga la Legislatura, así como por la asignación de las participaciones y aportaciones federales y estatales.</w:t>
      </w:r>
    </w:p>
    <w:p w:rsidR="00831B95" w:rsidRPr="00F4179C" w:rsidRDefault="00831B95" w:rsidP="00831B95">
      <w:pPr>
        <w:ind w:left="851" w:right="902"/>
        <w:jc w:val="both"/>
        <w:rPr>
          <w:rFonts w:ascii="Palatino Linotype" w:hAnsi="Palatino Linotype"/>
          <w:i/>
          <w:sz w:val="22"/>
        </w:rPr>
      </w:pPr>
    </w:p>
    <w:p w:rsidR="00831B95" w:rsidRPr="00F4179C" w:rsidRDefault="00831B95" w:rsidP="00831B95">
      <w:pPr>
        <w:ind w:left="851" w:right="902"/>
        <w:jc w:val="both"/>
        <w:rPr>
          <w:rFonts w:ascii="Palatino Linotype" w:hAnsi="Palatino Linotype"/>
          <w:i/>
          <w:sz w:val="22"/>
        </w:rPr>
      </w:pPr>
      <w:r w:rsidRPr="00F4179C">
        <w:rPr>
          <w:rFonts w:ascii="Palatino Linotype" w:hAnsi="Palatino Linotype"/>
          <w:i/>
          <w:sz w:val="22"/>
        </w:rPr>
        <w:t xml:space="preserve">…” </w:t>
      </w:r>
    </w:p>
    <w:p w:rsidR="00831B95" w:rsidRPr="00F4179C" w:rsidRDefault="00831B95" w:rsidP="00831B95">
      <w:pPr>
        <w:ind w:left="851" w:right="902"/>
        <w:jc w:val="both"/>
        <w:rPr>
          <w:rFonts w:ascii="Palatino Linotype" w:hAnsi="Palatino Linotype"/>
          <w:i/>
          <w:sz w:val="22"/>
        </w:rPr>
      </w:pPr>
      <w:r w:rsidRPr="00F4179C">
        <w:rPr>
          <w:rFonts w:ascii="Palatino Linotype" w:hAnsi="Palatino Linotype"/>
          <w:i/>
          <w:sz w:val="22"/>
        </w:rPr>
        <w:t>(Énfasis añadido)</w:t>
      </w:r>
    </w:p>
    <w:p w:rsidR="0045262A" w:rsidRPr="00F4179C" w:rsidRDefault="0045262A" w:rsidP="0045262A">
      <w:pPr>
        <w:spacing w:before="100" w:beforeAutospacing="1" w:after="100" w:afterAutospacing="1" w:line="360" w:lineRule="auto"/>
        <w:jc w:val="both"/>
        <w:rPr>
          <w:rFonts w:ascii="Palatino Linotype" w:hAnsi="Palatino Linotype" w:cs="Arial"/>
        </w:rPr>
      </w:pPr>
      <w:r w:rsidRPr="00F4179C">
        <w:rPr>
          <w:rFonts w:ascii="Palatino Linotype" w:hAnsi="Palatino Linotype" w:cs="Arial"/>
        </w:rPr>
        <w:lastRenderedPageBreak/>
        <w:t>Preceptos legales de los que se puede advertir que, los Municipios serán libres de la administración de su hacienda pública, misma que se compondrá de los impuestos, las contribuciones o aportaciones de mejora por obras públicas, los derechos, productos, aprovechamientos, los ingresos por venta de bienes y servicios de organismos descentralizados, fideicomisos y empresas de participación estatal, los ingresos no comprendidos en ejercicios fiscales anteriores pendientes de liquidación o pago, las participaciones, aportaciones, convenios, subsidios y subvenciones, los ingresos financieros y los ingresos derivados de financiamientos.</w:t>
      </w:r>
    </w:p>
    <w:p w:rsidR="0045262A" w:rsidRPr="00F4179C" w:rsidRDefault="0045262A" w:rsidP="0045262A">
      <w:pPr>
        <w:spacing w:before="100" w:beforeAutospacing="1" w:after="100" w:afterAutospacing="1" w:line="360" w:lineRule="auto"/>
        <w:jc w:val="both"/>
        <w:rPr>
          <w:rFonts w:ascii="Palatino Linotype" w:hAnsi="Palatino Linotype" w:cs="Arial"/>
        </w:rPr>
      </w:pPr>
      <w:r w:rsidRPr="00F4179C">
        <w:rPr>
          <w:rFonts w:ascii="Palatino Linotype" w:hAnsi="Palatino Linotype" w:cs="Arial"/>
        </w:rPr>
        <w:t xml:space="preserve">De ahí que, los Ayuntamientos tienen la atribución de administrar libremente su hacienda y </w:t>
      </w:r>
      <w:r w:rsidRPr="00F4179C">
        <w:rPr>
          <w:rFonts w:ascii="Palatino Linotype" w:hAnsi="Palatino Linotype" w:cs="Arial"/>
          <w:b/>
        </w:rPr>
        <w:t>aprobar anualmente su presupuesto de egresos con base en los ingresos presupuestados para el ejercicio correspondiente</w:t>
      </w:r>
      <w:r w:rsidRPr="00F4179C">
        <w:rPr>
          <w:rFonts w:ascii="Palatino Linotype" w:hAnsi="Palatino Linotype" w:cs="Arial"/>
        </w:rPr>
        <w:t xml:space="preserve"> y en su caso ser modificado acorde a las implicaciones que deriven de la aprobación de la Ley de Ingresos Municipal, así como la Legislatura por la asignación de participaciones y aportaciones federales y estatales; </w:t>
      </w:r>
      <w:r w:rsidRPr="00F4179C">
        <w:rPr>
          <w:rFonts w:ascii="Palatino Linotype" w:eastAsia="Arial Unicode MS" w:hAnsi="Palatino Linotype" w:cs="Arial"/>
        </w:rPr>
        <w:t xml:space="preserve">atento a ello, y en razón de que la información solicitada por el particular se encuentra relacionada con las caratulas del presupuesto tanto de ingresos como de egresos, es </w:t>
      </w:r>
      <w:r w:rsidRPr="00F4179C">
        <w:rPr>
          <w:rFonts w:ascii="Palatino Linotype" w:eastAsia="Calibri" w:hAnsi="Palatino Linotype"/>
        </w:rPr>
        <w:t xml:space="preserve">necesario señalar </w:t>
      </w:r>
      <w:r w:rsidRPr="00F4179C">
        <w:rPr>
          <w:rFonts w:ascii="Palatino Linotype" w:eastAsia="Calibri" w:hAnsi="Palatino Linotype" w:cs="Arial"/>
        </w:rPr>
        <w:t>que, debe entenderse por presupuesto; de tal forma, el Glosario de Términos Hacendarios, publicado por el Instituto Hacendario del Estado de México, lo ha definido como:</w:t>
      </w:r>
    </w:p>
    <w:p w:rsidR="0045262A" w:rsidRPr="00F4179C" w:rsidRDefault="0045262A" w:rsidP="0045262A">
      <w:pPr>
        <w:tabs>
          <w:tab w:val="left" w:pos="709"/>
        </w:tabs>
        <w:ind w:left="851" w:right="900"/>
        <w:jc w:val="both"/>
        <w:rPr>
          <w:rFonts w:ascii="Palatino Linotype" w:eastAsia="Calibri" w:hAnsi="Palatino Linotype" w:cs="Arial"/>
          <w:b/>
        </w:rPr>
      </w:pPr>
      <w:r w:rsidRPr="00F4179C">
        <w:rPr>
          <w:rFonts w:ascii="Palatino Linotype" w:eastAsia="Calibri" w:hAnsi="Palatino Linotype" w:cs="Arial"/>
        </w:rPr>
        <w:t>“</w:t>
      </w:r>
      <w:r w:rsidRPr="00F4179C">
        <w:rPr>
          <w:rFonts w:ascii="Palatino Linotype" w:hAnsi="Palatino Linotype"/>
          <w:b/>
          <w:i/>
          <w:sz w:val="22"/>
          <w:szCs w:val="22"/>
        </w:rPr>
        <w:t>PRESUPUESTO</w:t>
      </w:r>
    </w:p>
    <w:p w:rsidR="0045262A" w:rsidRPr="00F4179C" w:rsidRDefault="0045262A" w:rsidP="0045262A">
      <w:pPr>
        <w:tabs>
          <w:tab w:val="left" w:pos="709"/>
        </w:tabs>
        <w:ind w:left="851" w:right="900"/>
        <w:jc w:val="both"/>
        <w:rPr>
          <w:rFonts w:ascii="Palatino Linotype" w:eastAsia="Calibri" w:hAnsi="Palatino Linotype" w:cs="Arial"/>
          <w:i/>
          <w:sz w:val="22"/>
          <w:szCs w:val="22"/>
        </w:rPr>
      </w:pPr>
      <w:r w:rsidRPr="00F4179C">
        <w:rPr>
          <w:rFonts w:ascii="Palatino Linotype" w:eastAsia="Calibri" w:hAnsi="Palatino Linotype" w:cs="Arial"/>
          <w:i/>
          <w:sz w:val="22"/>
          <w:szCs w:val="22"/>
        </w:rPr>
        <w:t xml:space="preserve">Estimación </w:t>
      </w:r>
      <w:r w:rsidRPr="00F4179C">
        <w:rPr>
          <w:rFonts w:ascii="Palatino Linotype" w:hAnsi="Palatino Linotype"/>
          <w:i/>
          <w:sz w:val="22"/>
          <w:szCs w:val="22"/>
        </w:rPr>
        <w:t>programada</w:t>
      </w:r>
      <w:r w:rsidRPr="00F4179C">
        <w:rPr>
          <w:rFonts w:ascii="Palatino Linotype" w:eastAsia="Calibri" w:hAnsi="Palatino Linotype" w:cs="Arial"/>
          <w:i/>
          <w:sz w:val="22"/>
          <w:szCs w:val="22"/>
        </w:rPr>
        <w:t xml:space="preserve"> en  forma sistemática de los ingresos  y egresos que maneja un organismo en un periodo determinado. Puede considerase como  un plan de acción  expresado en términos monetarios y cuyo ejercicio abarca generalmente  un año de actividad.”     </w:t>
      </w:r>
    </w:p>
    <w:p w:rsidR="0045262A" w:rsidRPr="00F4179C" w:rsidRDefault="0045262A" w:rsidP="0045262A">
      <w:pPr>
        <w:autoSpaceDE w:val="0"/>
        <w:autoSpaceDN w:val="0"/>
        <w:adjustRightInd w:val="0"/>
        <w:spacing w:before="100" w:beforeAutospacing="1" w:after="100" w:afterAutospacing="1" w:line="360" w:lineRule="auto"/>
        <w:ind w:right="51"/>
        <w:jc w:val="both"/>
        <w:rPr>
          <w:rFonts w:ascii="Palatino Linotype" w:hAnsi="Palatino Linotype" w:cs="Arial"/>
        </w:rPr>
      </w:pPr>
      <w:r w:rsidRPr="00F4179C">
        <w:rPr>
          <w:rFonts w:ascii="Palatino Linotype" w:eastAsia="Calibri" w:hAnsi="Palatino Linotype" w:cs="Arial"/>
        </w:rPr>
        <w:lastRenderedPageBreak/>
        <w:t xml:space="preserve">Por su parte, </w:t>
      </w:r>
      <w:r w:rsidRPr="00F4179C">
        <w:rPr>
          <w:rFonts w:ascii="Palatino Linotype" w:hAnsi="Palatino Linotype" w:cs="Arial"/>
        </w:rPr>
        <w:t>el artículo 285 del Código Financiero del Estado de México y Municipios</w:t>
      </w:r>
      <w:r w:rsidRPr="00F4179C">
        <w:rPr>
          <w:rStyle w:val="Refdenotaalpie"/>
          <w:rFonts w:ascii="Palatino Linotype" w:hAnsi="Palatino Linotype" w:cs="Arial"/>
        </w:rPr>
        <w:footnoteReference w:id="1"/>
      </w:r>
      <w:r w:rsidRPr="00F4179C">
        <w:rPr>
          <w:rFonts w:ascii="Palatino Linotype" w:hAnsi="Palatino Linotype" w:cs="Arial"/>
        </w:rPr>
        <w:t>, prevé que el presupuesto es</w:t>
      </w:r>
      <w:r w:rsidRPr="00F4179C">
        <w:rPr>
          <w:rFonts w:ascii="Palatino Linotype" w:eastAsia="Calibri" w:hAnsi="Palatino Linotype" w:cs="Arial"/>
        </w:rPr>
        <w:t xml:space="preserve"> el instrumento jurídico, de política económica y de política de gasto, que en el caso concreto aprueba el Ayuntamiento en el cual se establece el ejercicio, control y evaluación del gasto público, en el mismo sentido, </w:t>
      </w:r>
      <w:r w:rsidRPr="00F4179C">
        <w:rPr>
          <w:rFonts w:ascii="Palatino Linotype" w:hAnsi="Palatino Linotype" w:cs="Arial"/>
        </w:rPr>
        <w:t>el Manual para la Planeación, Programación y Presupuestación Municipal para el ejercicio fiscal 201</w:t>
      </w:r>
      <w:r w:rsidR="0051688D" w:rsidRPr="00F4179C">
        <w:rPr>
          <w:rFonts w:ascii="Palatino Linotype" w:hAnsi="Palatino Linotype" w:cs="Arial"/>
        </w:rPr>
        <w:t>9</w:t>
      </w:r>
      <w:r w:rsidRPr="00F4179C">
        <w:rPr>
          <w:rFonts w:ascii="Palatino Linotype" w:hAnsi="Palatino Linotype" w:cs="Arial"/>
        </w:rPr>
        <w:t>, publicado en el periódico Oficial del Gobierno del Estado de México, “Gaceta del Gobierno”</w:t>
      </w:r>
      <w:r w:rsidR="00717A19" w:rsidRPr="00F4179C">
        <w:rPr>
          <w:rFonts w:ascii="Palatino Linotype" w:hAnsi="Palatino Linotype" w:cs="Arial"/>
        </w:rPr>
        <w:t xml:space="preserve">, en fecha seis de noviembre de </w:t>
      </w:r>
      <w:r w:rsidRPr="00F4179C">
        <w:rPr>
          <w:rFonts w:ascii="Palatino Linotype" w:hAnsi="Palatino Linotype" w:cs="Arial"/>
        </w:rPr>
        <w:t>dos mil dieci</w:t>
      </w:r>
      <w:r w:rsidR="00717A19" w:rsidRPr="00F4179C">
        <w:rPr>
          <w:rFonts w:ascii="Palatino Linotype" w:hAnsi="Palatino Linotype" w:cs="Arial"/>
        </w:rPr>
        <w:t>ocho</w:t>
      </w:r>
      <w:r w:rsidRPr="00F4179C">
        <w:rPr>
          <w:rFonts w:ascii="Palatino Linotype" w:hAnsi="Palatino Linotype" w:cs="Arial"/>
        </w:rPr>
        <w:t>, en el Marco Conceptual numeral 1.2, define al presupuesto como:</w:t>
      </w:r>
    </w:p>
    <w:p w:rsidR="0051688D" w:rsidRPr="00F4179C" w:rsidRDefault="0051688D" w:rsidP="0051688D">
      <w:pPr>
        <w:tabs>
          <w:tab w:val="left" w:pos="709"/>
        </w:tabs>
        <w:ind w:left="851" w:right="900"/>
        <w:jc w:val="both"/>
        <w:rPr>
          <w:rFonts w:ascii="Palatino Linotype" w:eastAsia="Calibri" w:hAnsi="Palatino Linotype" w:cs="Arial"/>
          <w:i/>
          <w:sz w:val="22"/>
          <w:szCs w:val="22"/>
          <w:lang w:eastAsia="es-MX"/>
        </w:rPr>
      </w:pPr>
      <w:r w:rsidRPr="00F4179C">
        <w:rPr>
          <w:rFonts w:ascii="Palatino Linotype" w:hAnsi="Palatino Linotype" w:cs="Arial"/>
          <w:i/>
          <w:sz w:val="22"/>
          <w:szCs w:val="22"/>
        </w:rPr>
        <w:t>“</w:t>
      </w:r>
      <w:r w:rsidRPr="00F4179C">
        <w:rPr>
          <w:rFonts w:ascii="Palatino Linotype" w:eastAsia="Calibri" w:hAnsi="Palatino Linotype" w:cs="Arial"/>
          <w:i/>
          <w:sz w:val="22"/>
          <w:szCs w:val="22"/>
          <w:lang w:eastAsia="es-MX"/>
        </w:rPr>
        <w:t>Con base en lo que establece el artículo 285 del Código Financiero del Estado de México y Municipios, el 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y Organismos Municipales, a través de los programas derivados del Plan de Desarrollo Municipal, durante el ejercicio fiscal correspondiente.</w:t>
      </w:r>
    </w:p>
    <w:p w:rsidR="0051688D" w:rsidRPr="00F4179C" w:rsidRDefault="0051688D" w:rsidP="0051688D">
      <w:pPr>
        <w:tabs>
          <w:tab w:val="left" w:pos="709"/>
        </w:tabs>
        <w:ind w:left="851" w:right="900"/>
        <w:jc w:val="both"/>
        <w:rPr>
          <w:rFonts w:ascii="Palatino Linotype" w:eastAsia="Calibri" w:hAnsi="Palatino Linotype" w:cs="Arial"/>
          <w:i/>
          <w:sz w:val="22"/>
          <w:szCs w:val="22"/>
          <w:lang w:eastAsia="es-MX"/>
        </w:rPr>
      </w:pPr>
      <w:r w:rsidRPr="00F4179C">
        <w:rPr>
          <w:rFonts w:ascii="Palatino Linotype" w:eastAsia="Calibri" w:hAnsi="Palatino Linotype" w:cs="Arial"/>
          <w:i/>
          <w:sz w:val="22"/>
          <w:szCs w:val="22"/>
          <w:lang w:eastAsia="es-MX"/>
        </w:rPr>
        <w:t xml:space="preserve">En otra perspectiva, </w:t>
      </w:r>
      <w:r w:rsidRPr="00F4179C">
        <w:rPr>
          <w:rFonts w:ascii="Palatino Linotype" w:eastAsia="Calibri" w:hAnsi="Palatino Linotype" w:cs="Arial"/>
          <w:b/>
          <w:i/>
          <w:sz w:val="22"/>
          <w:szCs w:val="22"/>
          <w:lang w:eastAsia="es-MX"/>
        </w:rPr>
        <w:t>el presupuesto puede definirse como “la expresión contable de los gastos de un determinado período, obteniendo los límites de autorización por parte del Cabildo para cumplir con los fines políticos, económicos y sociales para dar cumplimiento al mandato legal”.</w:t>
      </w:r>
    </w:p>
    <w:p w:rsidR="0051688D" w:rsidRPr="00F4179C" w:rsidRDefault="0051688D" w:rsidP="0051688D">
      <w:pPr>
        <w:tabs>
          <w:tab w:val="left" w:pos="709"/>
        </w:tabs>
        <w:ind w:left="851" w:right="900"/>
        <w:jc w:val="both"/>
        <w:rPr>
          <w:rFonts w:ascii="Palatino Linotype" w:eastAsia="Calibri" w:hAnsi="Palatino Linotype" w:cs="Arial"/>
          <w:i/>
          <w:sz w:val="22"/>
          <w:szCs w:val="22"/>
          <w:lang w:eastAsia="es-MX"/>
        </w:rPr>
      </w:pPr>
      <w:r w:rsidRPr="00F4179C">
        <w:rPr>
          <w:rFonts w:ascii="Palatino Linotype" w:eastAsia="Calibri" w:hAnsi="Palatino Linotype" w:cs="Arial"/>
          <w:i/>
          <w:sz w:val="22"/>
          <w:szCs w:val="22"/>
          <w:lang w:eastAsia="es-MX"/>
        </w:rPr>
        <w:t xml:space="preserve">Para efecto de este manual, </w:t>
      </w:r>
      <w:r w:rsidRPr="00F4179C">
        <w:rPr>
          <w:rFonts w:ascii="Palatino Linotype" w:eastAsia="Calibri" w:hAnsi="Palatino Linotype" w:cs="Arial"/>
          <w:b/>
          <w:i/>
          <w:sz w:val="22"/>
          <w:szCs w:val="22"/>
          <w:lang w:eastAsia="es-MX"/>
        </w:rPr>
        <w:t xml:space="preserve">el presupuesto es la estimación financiera anticipada, generalmente anual, de los ingresos y egresos del gobierno, necesarios para cumplir con los objetivos establecidos en los planes, programas y proyectos determinados. Asimismo, constituye el instrumento </w:t>
      </w:r>
      <w:r w:rsidRPr="00F4179C">
        <w:rPr>
          <w:rFonts w:ascii="Palatino Linotype" w:eastAsia="Calibri" w:hAnsi="Palatino Linotype" w:cs="Arial"/>
          <w:b/>
          <w:i/>
          <w:sz w:val="22"/>
          <w:szCs w:val="22"/>
          <w:lang w:eastAsia="es-MX"/>
        </w:rPr>
        <w:lastRenderedPageBreak/>
        <w:t>operativo básico para la ejecución de las decisiones de política económica y de planeación.</w:t>
      </w:r>
    </w:p>
    <w:p w:rsidR="0051688D" w:rsidRPr="00F4179C" w:rsidRDefault="0051688D" w:rsidP="0051688D">
      <w:pPr>
        <w:tabs>
          <w:tab w:val="left" w:pos="709"/>
        </w:tabs>
        <w:ind w:left="851" w:right="900"/>
        <w:jc w:val="both"/>
        <w:rPr>
          <w:rFonts w:ascii="Palatino Linotype" w:eastAsia="Calibri" w:hAnsi="Palatino Linotype" w:cs="Arial"/>
          <w:i/>
          <w:sz w:val="22"/>
          <w:szCs w:val="22"/>
          <w:lang w:eastAsia="es-MX"/>
        </w:rPr>
      </w:pPr>
      <w:r w:rsidRPr="00F4179C">
        <w:rPr>
          <w:rFonts w:ascii="Palatino Linotype" w:eastAsia="Calibri" w:hAnsi="Palatino Linotype" w:cs="Arial"/>
          <w:i/>
          <w:sz w:val="22"/>
          <w:szCs w:val="22"/>
          <w:lang w:eastAsia="es-MX"/>
        </w:rPr>
        <w:t xml:space="preserve">El presupuesto público involucra los </w:t>
      </w:r>
      <w:r w:rsidRPr="00F4179C">
        <w:rPr>
          <w:rFonts w:ascii="Palatino Linotype" w:eastAsia="Calibri" w:hAnsi="Palatino Linotype" w:cs="Arial"/>
          <w:b/>
          <w:i/>
          <w:sz w:val="22"/>
          <w:szCs w:val="22"/>
          <w:lang w:eastAsia="es-MX"/>
        </w:rPr>
        <w:t>planes, políticas, programas, proyectos, estrategias y objetivos del municipio,</w:t>
      </w:r>
      <w:r w:rsidRPr="00F4179C">
        <w:rPr>
          <w:rFonts w:ascii="Palatino Linotype" w:eastAsia="Calibri" w:hAnsi="Palatino Linotype" w:cs="Arial"/>
          <w:i/>
          <w:sz w:val="22"/>
          <w:szCs w:val="22"/>
          <w:lang w:eastAsia="es-MX"/>
        </w:rPr>
        <w:t xml:space="preserve"> como medio efectivo de control del gasto público y en ellos se fundamentan las diferentes alternativas de asignación de recursos para gastos e inversiones.</w:t>
      </w:r>
    </w:p>
    <w:p w:rsidR="0051688D" w:rsidRPr="00F4179C" w:rsidRDefault="0051688D" w:rsidP="0051688D">
      <w:pPr>
        <w:tabs>
          <w:tab w:val="left" w:pos="709"/>
        </w:tabs>
        <w:ind w:left="851" w:right="900"/>
        <w:jc w:val="both"/>
        <w:rPr>
          <w:rFonts w:ascii="Palatino Linotype" w:eastAsia="Calibri" w:hAnsi="Palatino Linotype" w:cs="Arial"/>
          <w:i/>
          <w:sz w:val="22"/>
          <w:szCs w:val="22"/>
          <w:lang w:eastAsia="es-MX"/>
        </w:rPr>
      </w:pPr>
      <w:r w:rsidRPr="00F4179C">
        <w:rPr>
          <w:rFonts w:ascii="Palatino Linotype" w:eastAsia="Calibri" w:hAnsi="Palatino Linotype" w:cs="Arial"/>
          <w:i/>
          <w:sz w:val="22"/>
          <w:szCs w:val="22"/>
          <w:lang w:eastAsia="es-MX"/>
        </w:rPr>
        <w:t>Para la administraciones municipales, el Presupuesto basado en Resultados (</w:t>
      </w:r>
      <w:proofErr w:type="spellStart"/>
      <w:r w:rsidRPr="00F4179C">
        <w:rPr>
          <w:rFonts w:ascii="Palatino Linotype" w:eastAsia="Calibri" w:hAnsi="Palatino Linotype" w:cs="Arial"/>
          <w:i/>
          <w:sz w:val="22"/>
          <w:szCs w:val="22"/>
          <w:lang w:eastAsia="es-MX"/>
        </w:rPr>
        <w:t>PbR</w:t>
      </w:r>
      <w:proofErr w:type="spellEnd"/>
      <w:r w:rsidRPr="00F4179C">
        <w:rPr>
          <w:rFonts w:ascii="Palatino Linotype" w:eastAsia="Calibri" w:hAnsi="Palatino Linotype" w:cs="Arial"/>
          <w:i/>
          <w:sz w:val="22"/>
          <w:szCs w:val="22"/>
          <w:lang w:eastAsia="es-MX"/>
        </w:rPr>
        <w:t>),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para mejorar los resultados en el tiempo, a fin de optimizar la calidad del gasto público.</w:t>
      </w:r>
    </w:p>
    <w:p w:rsidR="0051688D" w:rsidRPr="00F4179C" w:rsidRDefault="0051688D" w:rsidP="0051688D">
      <w:pPr>
        <w:tabs>
          <w:tab w:val="left" w:pos="709"/>
        </w:tabs>
        <w:ind w:left="851" w:right="900"/>
        <w:jc w:val="both"/>
        <w:rPr>
          <w:rFonts w:ascii="Palatino Linotype" w:eastAsia="Calibri" w:hAnsi="Palatino Linotype" w:cs="Arial"/>
          <w:i/>
          <w:sz w:val="22"/>
          <w:szCs w:val="22"/>
          <w:lang w:eastAsia="es-MX"/>
        </w:rPr>
      </w:pPr>
      <w:r w:rsidRPr="00F4179C">
        <w:rPr>
          <w:rFonts w:ascii="Palatino Linotype" w:eastAsia="Calibri" w:hAnsi="Palatino Linotype" w:cs="Arial"/>
          <w:i/>
          <w:sz w:val="22"/>
          <w:szCs w:val="22"/>
          <w:lang w:eastAsia="es-MX"/>
        </w:rPr>
        <w:t>…”</w:t>
      </w:r>
    </w:p>
    <w:p w:rsidR="0051688D" w:rsidRPr="00F4179C" w:rsidRDefault="0051688D" w:rsidP="0051688D">
      <w:pPr>
        <w:tabs>
          <w:tab w:val="left" w:pos="709"/>
        </w:tabs>
        <w:ind w:left="851" w:right="900"/>
        <w:jc w:val="both"/>
        <w:rPr>
          <w:rFonts w:ascii="Palatino Linotype" w:eastAsia="Calibri" w:hAnsi="Palatino Linotype" w:cs="Arial"/>
          <w:i/>
          <w:sz w:val="22"/>
          <w:szCs w:val="22"/>
          <w:lang w:eastAsia="es-MX"/>
        </w:rPr>
      </w:pPr>
      <w:r w:rsidRPr="00F4179C">
        <w:rPr>
          <w:rFonts w:ascii="Palatino Linotype" w:eastAsia="Calibri" w:hAnsi="Palatino Linotype" w:cs="Arial"/>
          <w:i/>
          <w:sz w:val="22"/>
          <w:szCs w:val="22"/>
          <w:lang w:eastAsia="es-MX"/>
        </w:rPr>
        <w:t>(Énfasis añadido)</w:t>
      </w:r>
    </w:p>
    <w:p w:rsidR="00717A19" w:rsidRPr="00F4179C" w:rsidRDefault="00717A19" w:rsidP="00717A19">
      <w:pPr>
        <w:autoSpaceDE w:val="0"/>
        <w:autoSpaceDN w:val="0"/>
        <w:adjustRightInd w:val="0"/>
        <w:spacing w:before="100" w:beforeAutospacing="1" w:after="100" w:afterAutospacing="1" w:line="360" w:lineRule="auto"/>
        <w:ind w:right="51"/>
        <w:jc w:val="both"/>
        <w:rPr>
          <w:rFonts w:ascii="Palatino Linotype" w:hAnsi="Palatino Linotype" w:cs="Arial"/>
        </w:rPr>
      </w:pPr>
      <w:r w:rsidRPr="00F4179C">
        <w:rPr>
          <w:rFonts w:ascii="Palatino Linotype" w:hAnsi="Palatino Linotype" w:cs="Arial"/>
        </w:rPr>
        <w:t>De lo expuesto se colige que, el presupuesto es la estimación financiera anticipada, generalmente anual, de los egresos e ingresos del gobierno, necesario para cumplir con los propósitos de un programa determinado, el cual constituye un instrumento operativo básico para la ejecución de las decisiones de política, economía y de operación a nivel estatal, que en el caso en concreto, a nivel municipal, debe estar basado en resultados (</w:t>
      </w:r>
      <w:proofErr w:type="spellStart"/>
      <w:r w:rsidRPr="00F4179C">
        <w:rPr>
          <w:rFonts w:ascii="Palatino Linotype" w:hAnsi="Palatino Linotype" w:cs="Arial"/>
        </w:rPr>
        <w:t>PbR</w:t>
      </w:r>
      <w:proofErr w:type="spellEnd"/>
      <w:r w:rsidRPr="00F4179C">
        <w:rPr>
          <w:rFonts w:ascii="Palatino Linotype" w:hAnsi="Palatino Linotype" w:cs="Arial"/>
        </w:rPr>
        <w:t xml:space="preserve">). </w:t>
      </w:r>
    </w:p>
    <w:p w:rsidR="00717A19" w:rsidRPr="00F4179C" w:rsidRDefault="00717A19" w:rsidP="00717A19">
      <w:pPr>
        <w:tabs>
          <w:tab w:val="right" w:leader="dot" w:pos="8505"/>
        </w:tabs>
        <w:spacing w:before="100" w:beforeAutospacing="1" w:after="100" w:afterAutospacing="1" w:line="360" w:lineRule="auto"/>
        <w:jc w:val="both"/>
        <w:rPr>
          <w:rStyle w:val="apple-style-span"/>
          <w:rFonts w:ascii="Palatino Linotype" w:hAnsi="Palatino Linotype" w:cs="Arial"/>
          <w:b/>
          <w:color w:val="000000"/>
        </w:rPr>
      </w:pPr>
      <w:r w:rsidRPr="00F4179C">
        <w:rPr>
          <w:rFonts w:ascii="Palatino Linotype" w:hAnsi="Palatino Linotype"/>
          <w:color w:val="000000"/>
        </w:rPr>
        <w:t xml:space="preserve">Así, es necesario recodar que el particular solicitó al </w:t>
      </w:r>
      <w:r w:rsidRPr="00F4179C">
        <w:rPr>
          <w:rFonts w:ascii="Palatino Linotype" w:hAnsi="Palatino Linotype"/>
          <w:b/>
          <w:color w:val="000000"/>
        </w:rPr>
        <w:t xml:space="preserve">SUJETO OBLIGADO </w:t>
      </w:r>
      <w:r w:rsidRPr="00F4179C">
        <w:rPr>
          <w:rFonts w:ascii="Palatino Linotype" w:hAnsi="Palatino Linotype"/>
          <w:color w:val="000000"/>
        </w:rPr>
        <w:t>las caratulas del tanto del presupuesto de ingresos como de egresos para el ejercicio fiscal de 2019</w:t>
      </w:r>
      <w:r w:rsidR="00C67772" w:rsidRPr="00F4179C">
        <w:rPr>
          <w:rFonts w:ascii="Palatino Linotype" w:hAnsi="Palatino Linotype"/>
          <w:color w:val="000000"/>
        </w:rPr>
        <w:t xml:space="preserve">; por ello, es preciso establecer en </w:t>
      </w:r>
      <w:r w:rsidRPr="00F4179C">
        <w:rPr>
          <w:rFonts w:ascii="Palatino Linotype" w:hAnsi="Palatino Linotype"/>
          <w:color w:val="000000"/>
        </w:rPr>
        <w:t xml:space="preserve">precisar en primer lugar que los Municipios del Estado de México, son Sujetos de Fiscalización de conformidad con el numeral 4, fracción II de </w:t>
      </w:r>
      <w:r w:rsidRPr="00F4179C">
        <w:rPr>
          <w:rStyle w:val="apple-style-span"/>
          <w:rFonts w:ascii="Palatino Linotype" w:hAnsi="Palatino Linotype" w:cs="Arial"/>
          <w:color w:val="000000"/>
        </w:rPr>
        <w:t>Ley de Fiscalización Superior del Estado de México</w:t>
      </w:r>
      <w:r w:rsidRPr="00F4179C">
        <w:rPr>
          <w:rStyle w:val="Refdenotaalpie"/>
          <w:rFonts w:ascii="Palatino Linotype" w:hAnsi="Palatino Linotype" w:cs="Arial"/>
          <w:color w:val="000000"/>
        </w:rPr>
        <w:footnoteReference w:id="2"/>
      </w:r>
      <w:r w:rsidRPr="00F4179C">
        <w:rPr>
          <w:rStyle w:val="apple-style-span"/>
          <w:rFonts w:ascii="Palatino Linotype" w:hAnsi="Palatino Linotype" w:cs="Arial"/>
          <w:color w:val="000000"/>
        </w:rPr>
        <w:t xml:space="preserve">; razón por la cual, el Órgano Superior de Fiscalización de ésta Entidad, emite los </w:t>
      </w:r>
      <w:r w:rsidR="00FD7143" w:rsidRPr="00F4179C">
        <w:rPr>
          <w:rStyle w:val="apple-style-span"/>
          <w:rFonts w:ascii="Palatino Linotype" w:hAnsi="Palatino Linotype" w:cs="Arial"/>
          <w:b/>
          <w:color w:val="000000"/>
        </w:rPr>
        <w:t xml:space="preserve">Lineamientos para la Entrega del </w:t>
      </w:r>
      <w:r w:rsidR="00FD7143" w:rsidRPr="00F4179C">
        <w:rPr>
          <w:rStyle w:val="apple-style-span"/>
          <w:rFonts w:ascii="Palatino Linotype" w:hAnsi="Palatino Linotype" w:cs="Arial"/>
          <w:b/>
          <w:color w:val="000000"/>
        </w:rPr>
        <w:lastRenderedPageBreak/>
        <w:t>Presupuesto de Egresos Municipal 2019</w:t>
      </w:r>
      <w:r w:rsidRPr="00F4179C">
        <w:rPr>
          <w:rStyle w:val="apple-style-span"/>
          <w:rFonts w:ascii="Palatino Linotype" w:hAnsi="Palatino Linotype" w:cs="Arial"/>
          <w:color w:val="000000"/>
        </w:rPr>
        <w:t xml:space="preserve">, en términos la fracción XI del artículo 8 de la Ley de Fiscalización Superior del Estado de México, que señala: </w:t>
      </w:r>
    </w:p>
    <w:p w:rsidR="00FD7143" w:rsidRPr="00F4179C" w:rsidRDefault="00FD7143" w:rsidP="00FD7143">
      <w:pPr>
        <w:autoSpaceDE w:val="0"/>
        <w:autoSpaceDN w:val="0"/>
        <w:adjustRightInd w:val="0"/>
        <w:ind w:left="851" w:right="899"/>
        <w:jc w:val="both"/>
        <w:rPr>
          <w:rFonts w:ascii="Palatino Linotype" w:hAnsi="Palatino Linotype" w:cs="Arial"/>
          <w:i/>
          <w:sz w:val="22"/>
          <w:szCs w:val="22"/>
        </w:rPr>
      </w:pPr>
      <w:r w:rsidRPr="00F4179C">
        <w:rPr>
          <w:rFonts w:ascii="Palatino Linotype" w:hAnsi="Palatino Linotype" w:cs="Arial"/>
          <w:b/>
          <w:bCs/>
          <w:i/>
          <w:sz w:val="22"/>
          <w:szCs w:val="22"/>
        </w:rPr>
        <w:t xml:space="preserve">“Artículo 8. </w:t>
      </w:r>
      <w:r w:rsidRPr="00F4179C">
        <w:rPr>
          <w:rFonts w:ascii="Palatino Linotype" w:hAnsi="Palatino Linotype" w:cs="Arial"/>
          <w:i/>
          <w:sz w:val="22"/>
          <w:szCs w:val="22"/>
        </w:rPr>
        <w:t>El Órgano Superior tendrá las siguientes atribuciones:</w:t>
      </w:r>
    </w:p>
    <w:p w:rsidR="00FD7143" w:rsidRPr="00F4179C" w:rsidRDefault="00FD7143" w:rsidP="00FD7143">
      <w:pPr>
        <w:autoSpaceDE w:val="0"/>
        <w:autoSpaceDN w:val="0"/>
        <w:adjustRightInd w:val="0"/>
        <w:ind w:left="851" w:right="899"/>
        <w:jc w:val="both"/>
        <w:rPr>
          <w:rFonts w:ascii="Palatino Linotype" w:hAnsi="Palatino Linotype" w:cs="Arial"/>
          <w:i/>
          <w:sz w:val="22"/>
          <w:szCs w:val="22"/>
        </w:rPr>
      </w:pPr>
      <w:r w:rsidRPr="00F4179C">
        <w:rPr>
          <w:rFonts w:ascii="Palatino Linotype" w:hAnsi="Palatino Linotype" w:cs="Arial"/>
          <w:i/>
          <w:sz w:val="22"/>
          <w:szCs w:val="22"/>
        </w:rPr>
        <w:t>…</w:t>
      </w:r>
    </w:p>
    <w:p w:rsidR="00FD7143" w:rsidRPr="00F4179C" w:rsidRDefault="00FD7143" w:rsidP="00FD7143">
      <w:pPr>
        <w:autoSpaceDE w:val="0"/>
        <w:autoSpaceDN w:val="0"/>
        <w:adjustRightInd w:val="0"/>
        <w:ind w:left="851" w:right="899"/>
        <w:jc w:val="both"/>
        <w:rPr>
          <w:rFonts w:ascii="Palatino Linotype" w:hAnsi="Palatino Linotype" w:cs="Arial"/>
          <w:i/>
          <w:sz w:val="22"/>
          <w:szCs w:val="22"/>
        </w:rPr>
      </w:pPr>
      <w:r w:rsidRPr="00F4179C">
        <w:rPr>
          <w:rFonts w:ascii="Palatino Linotype" w:hAnsi="Palatino Linotype" w:cs="Arial"/>
          <w:b/>
          <w:bCs/>
          <w:i/>
          <w:sz w:val="22"/>
          <w:szCs w:val="22"/>
        </w:rPr>
        <w:t xml:space="preserve">XI. </w:t>
      </w:r>
      <w:r w:rsidRPr="00F4179C">
        <w:rPr>
          <w:rFonts w:ascii="Palatino Linotype" w:hAnsi="Palatino Linotype" w:cs="Arial"/>
          <w:i/>
          <w:sz w:val="22"/>
          <w:szCs w:val="22"/>
        </w:rPr>
        <w:t>Establecer los lineamientos, criterios, procedimientos, métodos y sistemas para las acciones de control y evaluación, necesarios para la fiscalización de las cuentas públicas y los informes trimestrales;</w:t>
      </w:r>
    </w:p>
    <w:p w:rsidR="00FD7143" w:rsidRPr="00F4179C" w:rsidRDefault="00FD7143" w:rsidP="00FD7143">
      <w:pPr>
        <w:autoSpaceDE w:val="0"/>
        <w:autoSpaceDN w:val="0"/>
        <w:adjustRightInd w:val="0"/>
        <w:ind w:left="851" w:right="899"/>
        <w:jc w:val="both"/>
        <w:rPr>
          <w:rStyle w:val="apple-style-span"/>
          <w:rFonts w:ascii="Palatino Linotype" w:hAnsi="Palatino Linotype" w:cs="Arial"/>
          <w:bCs/>
          <w:i/>
          <w:color w:val="000000"/>
          <w:sz w:val="22"/>
          <w:szCs w:val="22"/>
        </w:rPr>
      </w:pPr>
      <w:r w:rsidRPr="00F4179C">
        <w:rPr>
          <w:rStyle w:val="apple-style-span"/>
          <w:rFonts w:ascii="Palatino Linotype" w:hAnsi="Palatino Linotype" w:cs="Arial"/>
          <w:color w:val="000000"/>
          <w:sz w:val="22"/>
          <w:szCs w:val="22"/>
        </w:rPr>
        <w:t>…” (Sic)</w:t>
      </w:r>
    </w:p>
    <w:p w:rsidR="00FD7143" w:rsidRPr="00F4179C" w:rsidRDefault="00FD7143" w:rsidP="00FD7143">
      <w:pPr>
        <w:spacing w:before="100" w:beforeAutospacing="1" w:after="100" w:afterAutospacing="1" w:line="360" w:lineRule="auto"/>
        <w:jc w:val="both"/>
        <w:rPr>
          <w:rFonts w:ascii="Palatino Linotype" w:hAnsi="Palatino Linotype"/>
        </w:rPr>
      </w:pPr>
      <w:r w:rsidRPr="00F4179C">
        <w:rPr>
          <w:rFonts w:ascii="Palatino Linotype" w:hAnsi="Palatino Linotype"/>
        </w:rPr>
        <w:t xml:space="preserve">De esta forma, el Órgano Superior de Fiscalización del Estado de México (OSFEM),  emite anualmente dichos Lineamientos para definir los criterios, formatos y documentación necesaria para </w:t>
      </w:r>
      <w:r w:rsidR="00A51DDB" w:rsidRPr="00F4179C">
        <w:rPr>
          <w:rFonts w:ascii="Palatino Linotype" w:hAnsi="Palatino Linotype"/>
        </w:rPr>
        <w:t xml:space="preserve">la entrega del presupuesto de egresos; </w:t>
      </w:r>
      <w:r w:rsidRPr="00F4179C">
        <w:rPr>
          <w:rFonts w:ascii="Palatino Linotype" w:hAnsi="Palatino Linotype"/>
        </w:rPr>
        <w:t xml:space="preserve">dentro de los cuales destacan –en relación con el análisis que nos ocupa-, el </w:t>
      </w:r>
      <w:r w:rsidR="00A51DDB" w:rsidRPr="00F4179C">
        <w:rPr>
          <w:rFonts w:ascii="Palatino Linotype" w:hAnsi="Palatino Linotype"/>
        </w:rPr>
        <w:t>formato PbRM-03b (Caratula del presupuesto de Ingresos) y el formato PbRM-04d (Caratula del presupuesto de Egresos), relativos al denominado “Paquete Presupuestal Municipal 2019”.</w:t>
      </w:r>
    </w:p>
    <w:p w:rsidR="00FD7143" w:rsidRPr="00F4179C" w:rsidRDefault="00FD7143" w:rsidP="00FD7143">
      <w:pPr>
        <w:spacing w:before="100" w:beforeAutospacing="1" w:after="100" w:afterAutospacing="1" w:line="360" w:lineRule="auto"/>
        <w:jc w:val="both"/>
        <w:rPr>
          <w:rFonts w:ascii="Palatino Linotype" w:hAnsi="Palatino Linotype"/>
        </w:rPr>
      </w:pPr>
      <w:r w:rsidRPr="00F4179C">
        <w:rPr>
          <w:rFonts w:ascii="Palatino Linotype" w:hAnsi="Palatino Linotype"/>
        </w:rPr>
        <w:t xml:space="preserve">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w:t>
      </w:r>
      <w:r w:rsidR="00A51DDB" w:rsidRPr="00F4179C">
        <w:rPr>
          <w:rFonts w:ascii="Palatino Linotype" w:hAnsi="Palatino Linotype"/>
        </w:rPr>
        <w:t>el Presidente Municipal y Síndico, estarán obligados a informar al OSFEM, a más tardar el 25 de febrero de cada año el Presupuesto de Egresos Municipal que haya aprobado el Ayuntamiento de Teotihuacán, en éste caso; ello de conformidad con lo establecido en el artículo 47</w:t>
      </w:r>
      <w:r w:rsidRPr="00F4179C">
        <w:rPr>
          <w:rFonts w:ascii="Palatino Linotype" w:hAnsi="Palatino Linotype"/>
        </w:rPr>
        <w:t xml:space="preserve"> de la Ley de Fiscalización Superior del Estado de México, que a la letra dice:</w:t>
      </w:r>
    </w:p>
    <w:p w:rsidR="00717A19" w:rsidRPr="00F4179C" w:rsidRDefault="00A51DDB" w:rsidP="00A51DDB">
      <w:pPr>
        <w:autoSpaceDE w:val="0"/>
        <w:autoSpaceDN w:val="0"/>
        <w:adjustRightInd w:val="0"/>
        <w:ind w:left="851" w:right="899"/>
        <w:jc w:val="both"/>
        <w:rPr>
          <w:rFonts w:ascii="Palatino Linotype" w:hAnsi="Palatino Linotype"/>
          <w:i/>
          <w:sz w:val="22"/>
          <w:szCs w:val="22"/>
        </w:rPr>
      </w:pPr>
      <w:r w:rsidRPr="00F4179C">
        <w:rPr>
          <w:rFonts w:ascii="Palatino Linotype" w:hAnsi="Palatino Linotype"/>
          <w:i/>
          <w:sz w:val="22"/>
          <w:szCs w:val="22"/>
        </w:rPr>
        <w:t xml:space="preserve">“Artículo 47.- </w:t>
      </w:r>
      <w:r w:rsidRPr="00F4179C">
        <w:rPr>
          <w:rFonts w:ascii="Palatino Linotype" w:hAnsi="Palatino Linotype"/>
          <w:b/>
          <w:i/>
          <w:sz w:val="22"/>
          <w:szCs w:val="22"/>
        </w:rPr>
        <w:t xml:space="preserve">Los Presidentes Municipales y los Síndicos estarán obligados a informar al Órgano Superior, a más tardar el 25 de febrero de cada año, el </w:t>
      </w:r>
      <w:r w:rsidRPr="00F4179C">
        <w:rPr>
          <w:rFonts w:ascii="Palatino Linotype" w:hAnsi="Palatino Linotype"/>
          <w:b/>
          <w:i/>
          <w:sz w:val="22"/>
          <w:szCs w:val="22"/>
        </w:rPr>
        <w:lastRenderedPageBreak/>
        <w:t>Presupuesto de Egresos Municipal</w:t>
      </w:r>
      <w:r w:rsidRPr="00F4179C">
        <w:rPr>
          <w:rFonts w:ascii="Palatino Linotype" w:hAnsi="Palatino Linotype"/>
          <w:i/>
          <w:sz w:val="22"/>
          <w:szCs w:val="22"/>
        </w:rPr>
        <w:t xml:space="preserve"> que haya aprobado el Ayuntamiento correspondiente.” </w:t>
      </w:r>
    </w:p>
    <w:p w:rsidR="00A51DDB" w:rsidRPr="00F4179C" w:rsidRDefault="00A51DDB" w:rsidP="00A51DDB">
      <w:pPr>
        <w:autoSpaceDE w:val="0"/>
        <w:autoSpaceDN w:val="0"/>
        <w:adjustRightInd w:val="0"/>
        <w:ind w:left="851" w:right="899"/>
        <w:jc w:val="both"/>
        <w:rPr>
          <w:rFonts w:ascii="Palatino Linotype" w:hAnsi="Palatino Linotype"/>
          <w:i/>
          <w:sz w:val="22"/>
          <w:szCs w:val="22"/>
        </w:rPr>
      </w:pPr>
    </w:p>
    <w:p w:rsidR="00A51DDB" w:rsidRPr="00F4179C" w:rsidRDefault="00A51DDB" w:rsidP="00A51DDB">
      <w:pPr>
        <w:autoSpaceDE w:val="0"/>
        <w:autoSpaceDN w:val="0"/>
        <w:adjustRightInd w:val="0"/>
        <w:ind w:left="851" w:right="899"/>
        <w:jc w:val="both"/>
        <w:rPr>
          <w:rFonts w:ascii="Palatino Linotype" w:hAnsi="Palatino Linotype" w:cs="Arial"/>
          <w:i/>
          <w:sz w:val="22"/>
          <w:szCs w:val="22"/>
        </w:rPr>
      </w:pPr>
      <w:r w:rsidRPr="00F4179C">
        <w:rPr>
          <w:rFonts w:ascii="Palatino Linotype" w:hAnsi="Palatino Linotype"/>
          <w:i/>
          <w:sz w:val="22"/>
          <w:szCs w:val="22"/>
        </w:rPr>
        <w:t>(Énfasis añadido)</w:t>
      </w:r>
    </w:p>
    <w:p w:rsidR="0051688D" w:rsidRPr="00F4179C" w:rsidRDefault="00A51DDB" w:rsidP="0045262A">
      <w:pPr>
        <w:autoSpaceDE w:val="0"/>
        <w:autoSpaceDN w:val="0"/>
        <w:adjustRightInd w:val="0"/>
        <w:spacing w:before="100" w:beforeAutospacing="1" w:after="100" w:afterAutospacing="1" w:line="360" w:lineRule="auto"/>
        <w:ind w:right="51"/>
        <w:jc w:val="both"/>
        <w:rPr>
          <w:rFonts w:ascii="Palatino Linotype" w:hAnsi="Palatino Linotype"/>
          <w:i/>
          <w:color w:val="000000"/>
          <w:lang w:val="es-ES"/>
        </w:rPr>
      </w:pPr>
      <w:r w:rsidRPr="00F4179C">
        <w:rPr>
          <w:rFonts w:ascii="Palatino Linotype" w:hAnsi="Palatino Linotype"/>
        </w:rPr>
        <w:t xml:space="preserve">Por ello, la información </w:t>
      </w:r>
      <w:r w:rsidRPr="00F4179C">
        <w:rPr>
          <w:rFonts w:ascii="Palatino Linotype" w:hAnsi="Palatino Linotype"/>
          <w:b/>
        </w:rPr>
        <w:t>documental comprobatoria</w:t>
      </w:r>
      <w:r w:rsidRPr="00F4179C">
        <w:rPr>
          <w:rFonts w:ascii="Palatino Linotype" w:hAnsi="Palatino Linotype"/>
        </w:rPr>
        <w:t xml:space="preserve">, </w:t>
      </w:r>
      <w:r w:rsidRPr="00F4179C">
        <w:rPr>
          <w:rFonts w:ascii="Palatino Linotype" w:hAnsi="Palatino Linotype"/>
          <w:b/>
        </w:rPr>
        <w:t>deberá conservarse en los archivos de la entidad fiscalizada –Municipio</w:t>
      </w:r>
      <w:r w:rsidRPr="00F4179C">
        <w:rPr>
          <w:rFonts w:ascii="Palatino Linotype" w:hAnsi="Palatino Linotype"/>
        </w:rPr>
        <w:t xml:space="preserve">-, en original y debidamente integrada en términos de los lineamientos de referencia, pues son susceptibles de revisión directa por el </w:t>
      </w:r>
      <w:r w:rsidRPr="00F4179C">
        <w:rPr>
          <w:rFonts w:ascii="Palatino Linotype" w:hAnsi="Palatino Linotype"/>
          <w:color w:val="000000"/>
          <w:lang w:val="es-ES"/>
        </w:rPr>
        <w:t>OSFEM</w:t>
      </w:r>
      <w:r w:rsidRPr="00F4179C">
        <w:rPr>
          <w:rFonts w:ascii="Palatino Linotype" w:hAnsi="Palatino Linotype"/>
        </w:rPr>
        <w:t xml:space="preserve">; así que, </w:t>
      </w:r>
      <w:r w:rsidRPr="00F4179C">
        <w:rPr>
          <w:rFonts w:ascii="Palatino Linotype" w:hAnsi="Palatino Linotype"/>
          <w:color w:val="000000"/>
          <w:lang w:val="es-ES"/>
        </w:rPr>
        <w:t>para la</w:t>
      </w:r>
      <w:r w:rsidR="00EE6263" w:rsidRPr="00F4179C">
        <w:rPr>
          <w:rStyle w:val="apple-style-span"/>
          <w:rFonts w:ascii="Palatino Linotype" w:hAnsi="Palatino Linotype" w:cs="Arial"/>
          <w:b/>
          <w:color w:val="000000"/>
        </w:rPr>
        <w:t xml:space="preserve"> </w:t>
      </w:r>
      <w:r w:rsidR="00EE6263" w:rsidRPr="00F4179C">
        <w:rPr>
          <w:rStyle w:val="apple-style-span"/>
          <w:rFonts w:ascii="Palatino Linotype" w:hAnsi="Palatino Linotype" w:cs="Arial"/>
          <w:color w:val="000000"/>
        </w:rPr>
        <w:t>entrega del presupuesto de egresos municipal 2019</w:t>
      </w:r>
      <w:r w:rsidRPr="00F4179C">
        <w:rPr>
          <w:rFonts w:ascii="Palatino Linotype" w:hAnsi="Palatino Linotype"/>
          <w:color w:val="000000"/>
          <w:lang w:val="es-ES"/>
        </w:rPr>
        <w:t xml:space="preserve">, dichos lineamientos se encuentran visibles en la página oficial del OSFEM en el sitio de internet </w:t>
      </w:r>
      <w:hyperlink r:id="rId17" w:history="1">
        <w:r w:rsidR="00EE6263" w:rsidRPr="00F4179C">
          <w:rPr>
            <w:rStyle w:val="Hipervnculo"/>
            <w:rFonts w:ascii="Palatino Linotype" w:hAnsi="Palatino Linotype"/>
            <w:i/>
            <w:spacing w:val="-30"/>
            <w:lang w:val="es-ES"/>
          </w:rPr>
          <w:t>https://www.osfem.gob.mx/04_Normatividad/doc/Normatividad/2019/01_Lin_Ent_Pres_Egre_Mpal_2019.pdf</w:t>
        </w:r>
      </w:hyperlink>
      <w:r w:rsidR="00EE6263" w:rsidRPr="00F4179C">
        <w:rPr>
          <w:rFonts w:ascii="Palatino Linotype" w:hAnsi="Palatino Linotype"/>
          <w:i/>
          <w:color w:val="000000"/>
          <w:lang w:val="es-ES"/>
        </w:rPr>
        <w:t xml:space="preserve"> </w:t>
      </w:r>
      <w:r w:rsidRPr="00F4179C">
        <w:rPr>
          <w:rFonts w:ascii="Palatino Linotype" w:hAnsi="Palatino Linotype"/>
          <w:color w:val="000000"/>
          <w:lang w:val="es-ES"/>
        </w:rPr>
        <w:t xml:space="preserve">destacando que </w:t>
      </w:r>
      <w:r w:rsidRPr="00F4179C">
        <w:rPr>
          <w:rFonts w:ascii="Palatino Linotype" w:hAnsi="Palatino Linotype"/>
          <w:b/>
          <w:color w:val="000000"/>
          <w:lang w:val="es-ES"/>
        </w:rPr>
        <w:t xml:space="preserve">EL SUJETO OBLIGADO </w:t>
      </w:r>
      <w:r w:rsidRPr="00F4179C">
        <w:rPr>
          <w:rFonts w:ascii="Palatino Linotype" w:hAnsi="Palatino Linotype"/>
          <w:color w:val="000000"/>
          <w:lang w:val="es-ES"/>
        </w:rPr>
        <w:t xml:space="preserve">tiene la obligación de </w:t>
      </w:r>
      <w:r w:rsidR="00EE6263" w:rsidRPr="00F4179C">
        <w:rPr>
          <w:rFonts w:ascii="Palatino Linotype" w:hAnsi="Palatino Linotype"/>
          <w:color w:val="000000"/>
          <w:lang w:val="es-ES"/>
        </w:rPr>
        <w:t xml:space="preserve">entregar el paquete presupuestal municipal 2019; </w:t>
      </w:r>
      <w:r w:rsidRPr="00F4179C">
        <w:rPr>
          <w:rFonts w:ascii="Palatino Linotype" w:hAnsi="Palatino Linotype"/>
          <w:color w:val="000000"/>
          <w:lang w:val="es-ES"/>
        </w:rPr>
        <w:t>tal y como se muestra en las imágenes siguientes:</w:t>
      </w:r>
    </w:p>
    <w:p w:rsidR="00831B95" w:rsidRPr="00F4179C" w:rsidRDefault="00EE6263" w:rsidP="00EE6263">
      <w:pPr>
        <w:spacing w:before="100" w:beforeAutospacing="1" w:after="100" w:afterAutospacing="1" w:line="360" w:lineRule="auto"/>
        <w:jc w:val="center"/>
        <w:rPr>
          <w:rFonts w:ascii="Palatino Linotype" w:eastAsia="Arial Unicode MS" w:hAnsi="Palatino Linotype" w:cs="Arial"/>
          <w:color w:val="000000"/>
        </w:rPr>
      </w:pPr>
      <w:r w:rsidRPr="00F4179C">
        <w:rPr>
          <w:noProof/>
          <w:lang w:eastAsia="es-MX"/>
        </w:rPr>
        <mc:AlternateContent>
          <mc:Choice Requires="wps">
            <w:drawing>
              <wp:anchor distT="0" distB="0" distL="114300" distR="114300" simplePos="0" relativeHeight="251661312" behindDoc="0" locked="0" layoutInCell="1" allowOverlap="1" wp14:anchorId="2075927B" wp14:editId="59814017">
                <wp:simplePos x="0" y="0"/>
                <wp:positionH relativeFrom="column">
                  <wp:posOffset>1260607</wp:posOffset>
                </wp:positionH>
                <wp:positionV relativeFrom="paragraph">
                  <wp:posOffset>2124655</wp:posOffset>
                </wp:positionV>
                <wp:extent cx="3255666" cy="130629"/>
                <wp:effectExtent l="19050" t="19050" r="20955" b="22225"/>
                <wp:wrapNone/>
                <wp:docPr id="19" name="Rectángulo 19"/>
                <wp:cNvGraphicFramePr/>
                <a:graphic xmlns:a="http://schemas.openxmlformats.org/drawingml/2006/main">
                  <a:graphicData uri="http://schemas.microsoft.com/office/word/2010/wordprocessingShape">
                    <wps:wsp>
                      <wps:cNvSpPr/>
                      <wps:spPr>
                        <a:xfrm>
                          <a:off x="0" y="0"/>
                          <a:ext cx="3255666" cy="130629"/>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1544C5" id="Rectángulo 19" o:spid="_x0000_s1026" style="position:absolute;margin-left:99.25pt;margin-top:167.3pt;width:256.35pt;height:10.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" filled="f" strokecolor="#1f4d78 [1604]" strokeweight="2.25pt"/>
            </w:pict>
          </mc:Fallback>
        </mc:AlternateContent>
      </w:r>
      <w:r w:rsidRPr="00F4179C">
        <w:rPr>
          <w:noProof/>
          <w:lang w:eastAsia="es-MX"/>
        </w:rPr>
        <mc:AlternateContent>
          <mc:Choice Requires="wps">
            <w:drawing>
              <wp:anchor distT="0" distB="0" distL="114300" distR="114300" simplePos="0" relativeHeight="251660288" behindDoc="0" locked="0" layoutInCell="1" allowOverlap="1" wp14:anchorId="4E84902A" wp14:editId="4E9B84FB">
                <wp:simplePos x="0" y="0"/>
                <wp:positionH relativeFrom="column">
                  <wp:posOffset>1271179</wp:posOffset>
                </wp:positionH>
                <wp:positionV relativeFrom="paragraph">
                  <wp:posOffset>1612384</wp:posOffset>
                </wp:positionV>
                <wp:extent cx="3215473" cy="140677"/>
                <wp:effectExtent l="19050" t="19050" r="23495" b="12065"/>
                <wp:wrapNone/>
                <wp:docPr id="15" name="Rectángulo 15"/>
                <wp:cNvGraphicFramePr/>
                <a:graphic xmlns:a="http://schemas.openxmlformats.org/drawingml/2006/main">
                  <a:graphicData uri="http://schemas.microsoft.com/office/word/2010/wordprocessingShape">
                    <wps:wsp>
                      <wps:cNvSpPr/>
                      <wps:spPr>
                        <a:xfrm>
                          <a:off x="0" y="0"/>
                          <a:ext cx="3215473" cy="140677"/>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ABCCCE" id="Rectángulo 15" o:spid="_x0000_s1026" style="position:absolute;margin-left:100.1pt;margin-top:126.95pt;width:253.2pt;height:11.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" filled="f" strokecolor="#1f4d78 [1604]" strokeweight="2.25pt"/>
            </w:pict>
          </mc:Fallback>
        </mc:AlternateContent>
      </w:r>
      <w:r w:rsidRPr="00F4179C">
        <w:rPr>
          <w:noProof/>
          <w:lang w:eastAsia="es-MX"/>
        </w:rPr>
        <w:drawing>
          <wp:inline distT="0" distB="0" distL="0" distR="0" wp14:anchorId="3F497656" wp14:editId="004DA354">
            <wp:extent cx="3347514" cy="2642235"/>
            <wp:effectExtent l="0" t="0" r="5715"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432" t="11103" r="19752" b="9175"/>
                    <a:stretch/>
                  </pic:blipFill>
                  <pic:spPr bwMode="auto">
                    <a:xfrm>
                      <a:off x="0" y="0"/>
                      <a:ext cx="3371845" cy="2661440"/>
                    </a:xfrm>
                    <a:prstGeom prst="rect">
                      <a:avLst/>
                    </a:prstGeom>
                    <a:ln>
                      <a:noFill/>
                    </a:ln>
                    <a:extLst>
                      <a:ext uri="{53640926-AAD7-44D8-BBD7-CCE9431645EC}">
                        <a14:shadowObscured xmlns:a14="http://schemas.microsoft.com/office/drawing/2010/main"/>
                      </a:ext>
                    </a:extLst>
                  </pic:spPr>
                </pic:pic>
              </a:graphicData>
            </a:graphic>
          </wp:inline>
        </w:drawing>
      </w:r>
    </w:p>
    <w:p w:rsidR="00274F3C" w:rsidRPr="00F4179C" w:rsidRDefault="00A1464B" w:rsidP="00EE6263">
      <w:pPr>
        <w:spacing w:before="100" w:beforeAutospacing="1" w:after="100" w:afterAutospacing="1" w:line="360" w:lineRule="auto"/>
        <w:jc w:val="center"/>
        <w:rPr>
          <w:rFonts w:ascii="Palatino Linotype" w:hAnsi="Palatino Linotype" w:cs="Arial"/>
        </w:rPr>
      </w:pPr>
      <w:r w:rsidRPr="00F4179C">
        <w:rPr>
          <w:noProof/>
          <w:lang w:eastAsia="es-MX"/>
        </w:rPr>
        <w:lastRenderedPageBreak/>
        <mc:AlternateContent>
          <mc:Choice Requires="wps">
            <w:drawing>
              <wp:anchor distT="0" distB="0" distL="114300" distR="114300" simplePos="0" relativeHeight="251662336" behindDoc="0" locked="0" layoutInCell="1" allowOverlap="1" wp14:anchorId="311E1E2A" wp14:editId="6B77F537">
                <wp:simplePos x="0" y="0"/>
                <wp:positionH relativeFrom="column">
                  <wp:posOffset>981075</wp:posOffset>
                </wp:positionH>
                <wp:positionV relativeFrom="paragraph">
                  <wp:posOffset>31115</wp:posOffset>
                </wp:positionV>
                <wp:extent cx="2205355" cy="210730"/>
                <wp:effectExtent l="19050" t="19050" r="23495" b="18415"/>
                <wp:wrapNone/>
                <wp:docPr id="24" name="Rectángulo 24"/>
                <wp:cNvGraphicFramePr/>
                <a:graphic xmlns:a="http://schemas.openxmlformats.org/drawingml/2006/main">
                  <a:graphicData uri="http://schemas.microsoft.com/office/word/2010/wordprocessingShape">
                    <wps:wsp>
                      <wps:cNvSpPr/>
                      <wps:spPr>
                        <a:xfrm>
                          <a:off x="0" y="0"/>
                          <a:ext cx="2205355" cy="21073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45F0A8" id="Rectángulo 24" o:spid="_x0000_s1026" style="position:absolute;margin-left:77.25pt;margin-top:2.45pt;width:173.65pt;height:16.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" filled="f" strokecolor="#1f4d78 [1604]" strokeweight="2.25pt"/>
            </w:pict>
          </mc:Fallback>
        </mc:AlternateContent>
      </w:r>
      <w:r w:rsidR="00EE6263" w:rsidRPr="00F4179C">
        <w:rPr>
          <w:noProof/>
          <w:lang w:eastAsia="es-MX"/>
        </w:rPr>
        <mc:AlternateContent>
          <mc:Choice Requires="wps">
            <w:drawing>
              <wp:anchor distT="0" distB="0" distL="114300" distR="114300" simplePos="0" relativeHeight="251663360" behindDoc="0" locked="0" layoutInCell="1" allowOverlap="1">
                <wp:simplePos x="0" y="0"/>
                <wp:positionH relativeFrom="column">
                  <wp:posOffset>1065188</wp:posOffset>
                </wp:positionH>
                <wp:positionV relativeFrom="paragraph">
                  <wp:posOffset>939786</wp:posOffset>
                </wp:positionV>
                <wp:extent cx="2306097" cy="256233"/>
                <wp:effectExtent l="19050" t="19050" r="18415" b="10795"/>
                <wp:wrapNone/>
                <wp:docPr id="25" name="Rectángulo 25"/>
                <wp:cNvGraphicFramePr/>
                <a:graphic xmlns:a="http://schemas.openxmlformats.org/drawingml/2006/main">
                  <a:graphicData uri="http://schemas.microsoft.com/office/word/2010/wordprocessingShape">
                    <wps:wsp>
                      <wps:cNvSpPr/>
                      <wps:spPr>
                        <a:xfrm>
                          <a:off x="0" y="0"/>
                          <a:ext cx="2306097" cy="256233"/>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D5CD76" id="Rectángulo 25" o:spid="_x0000_s1026" style="position:absolute;margin-left:83.85pt;margin-top:74pt;width:181.6pt;height:20.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" filled="f" strokecolor="#1f4d78 [1604]" strokeweight="2.25pt"/>
            </w:pict>
          </mc:Fallback>
        </mc:AlternateContent>
      </w:r>
      <w:r w:rsidR="00EE6263" w:rsidRPr="00F4179C">
        <w:rPr>
          <w:noProof/>
          <w:lang w:eastAsia="es-MX"/>
        </w:rPr>
        <w:drawing>
          <wp:inline distT="0" distB="0" distL="0" distR="0" wp14:anchorId="16E81AAA" wp14:editId="746C867D">
            <wp:extent cx="3979006" cy="2306097"/>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911" t="19588" r="19674" b="19198"/>
                    <a:stretch/>
                  </pic:blipFill>
                  <pic:spPr bwMode="auto">
                    <a:xfrm>
                      <a:off x="0" y="0"/>
                      <a:ext cx="3989476" cy="2312165"/>
                    </a:xfrm>
                    <a:prstGeom prst="rect">
                      <a:avLst/>
                    </a:prstGeom>
                    <a:ln>
                      <a:noFill/>
                    </a:ln>
                    <a:extLst>
                      <a:ext uri="{53640926-AAD7-44D8-BBD7-CCE9431645EC}">
                        <a14:shadowObscured xmlns:a14="http://schemas.microsoft.com/office/drawing/2010/main"/>
                      </a:ext>
                    </a:extLst>
                  </pic:spPr>
                </pic:pic>
              </a:graphicData>
            </a:graphic>
          </wp:inline>
        </w:drawing>
      </w:r>
    </w:p>
    <w:p w:rsidR="00FC6746" w:rsidRPr="00F4179C" w:rsidRDefault="00A1464B" w:rsidP="00EE6263">
      <w:pPr>
        <w:spacing w:before="100" w:beforeAutospacing="1" w:after="100" w:afterAutospacing="1" w:line="360" w:lineRule="auto"/>
        <w:jc w:val="center"/>
        <w:textAlignment w:val="baseline"/>
        <w:rPr>
          <w:rFonts w:ascii="Palatino Linotype" w:hAnsi="Palatino Linotype" w:cs="Arial"/>
          <w:color w:val="000000" w:themeColor="text1"/>
          <w:lang w:val="es-ES" w:eastAsia="es-MX"/>
        </w:rPr>
      </w:pPr>
      <w:r>
        <w:rPr>
          <w:noProof/>
          <w:lang w:eastAsia="es-MX"/>
        </w:rPr>
        <mc:AlternateContent>
          <mc:Choice Requires="wps">
            <w:drawing>
              <wp:anchor distT="0" distB="0" distL="114300" distR="114300" simplePos="0" relativeHeight="251668480" behindDoc="0" locked="0" layoutInCell="1" allowOverlap="1">
                <wp:simplePos x="0" y="0"/>
                <wp:positionH relativeFrom="column">
                  <wp:posOffset>34290</wp:posOffset>
                </wp:positionH>
                <wp:positionV relativeFrom="paragraph">
                  <wp:posOffset>2467610</wp:posOffset>
                </wp:positionV>
                <wp:extent cx="5600700" cy="2514600"/>
                <wp:effectExtent l="0" t="0" r="19050" b="19050"/>
                <wp:wrapNone/>
                <wp:docPr id="12" name="Conector recto 12"/>
                <wp:cNvGraphicFramePr/>
                <a:graphic xmlns:a="http://schemas.openxmlformats.org/drawingml/2006/main">
                  <a:graphicData uri="http://schemas.microsoft.com/office/word/2010/wordprocessingShape">
                    <wps:wsp>
                      <wps:cNvCnPr/>
                      <wps:spPr>
                        <a:xfrm>
                          <a:off x="0" y="0"/>
                          <a:ext cx="5600700" cy="2514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739872" id="Conector recto 1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7pt,194.3pt" to="443.7pt,3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" strokecolor="#5b9bd5 [3204]" strokeweight=".5pt">
                <v:stroke joinstyle="miter"/>
              </v:line>
            </w:pict>
          </mc:Fallback>
        </mc:AlternateContent>
      </w:r>
      <w:r w:rsidR="007244AF" w:rsidRPr="00F4179C">
        <w:rPr>
          <w:noProof/>
          <w:lang w:eastAsia="es-MX"/>
        </w:rPr>
        <mc:AlternateContent>
          <mc:Choice Requires="wps">
            <w:drawing>
              <wp:anchor distT="0" distB="0" distL="114300" distR="114300" simplePos="0" relativeHeight="251664384" behindDoc="0" locked="0" layoutInCell="1" allowOverlap="1">
                <wp:simplePos x="0" y="0"/>
                <wp:positionH relativeFrom="column">
                  <wp:posOffset>954656</wp:posOffset>
                </wp:positionH>
                <wp:positionV relativeFrom="paragraph">
                  <wp:posOffset>323075</wp:posOffset>
                </wp:positionV>
                <wp:extent cx="3140019" cy="632649"/>
                <wp:effectExtent l="19050" t="19050" r="22860" b="15240"/>
                <wp:wrapNone/>
                <wp:docPr id="27" name="Rectángulo 27"/>
                <wp:cNvGraphicFramePr/>
                <a:graphic xmlns:a="http://schemas.openxmlformats.org/drawingml/2006/main">
                  <a:graphicData uri="http://schemas.microsoft.com/office/word/2010/wordprocessingShape">
                    <wps:wsp>
                      <wps:cNvSpPr/>
                      <wps:spPr>
                        <a:xfrm>
                          <a:off x="0" y="0"/>
                          <a:ext cx="3140019" cy="632649"/>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F96607" id="Rectángulo 27" o:spid="_x0000_s1026" style="position:absolute;margin-left:75.15pt;margin-top:25.45pt;width:247.25pt;height:49.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" filled="f" strokecolor="#1f4d78 [1604]" strokeweight="2.25pt"/>
            </w:pict>
          </mc:Fallback>
        </mc:AlternateContent>
      </w:r>
      <w:r w:rsidR="00EE6263" w:rsidRPr="00F4179C">
        <w:rPr>
          <w:noProof/>
          <w:lang w:eastAsia="es-MX"/>
        </w:rPr>
        <w:drawing>
          <wp:inline distT="0" distB="0" distL="0" distR="0" wp14:anchorId="298EC6B5" wp14:editId="74FF16AB">
            <wp:extent cx="3920294" cy="2200589"/>
            <wp:effectExtent l="0" t="0" r="444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340" t="32076" r="31991" b="21357"/>
                    <a:stretch/>
                  </pic:blipFill>
                  <pic:spPr bwMode="auto">
                    <a:xfrm>
                      <a:off x="0" y="0"/>
                      <a:ext cx="3939184" cy="2211193"/>
                    </a:xfrm>
                    <a:prstGeom prst="rect">
                      <a:avLst/>
                    </a:prstGeom>
                    <a:ln>
                      <a:noFill/>
                    </a:ln>
                    <a:extLst>
                      <a:ext uri="{53640926-AAD7-44D8-BBD7-CCE9431645EC}">
                        <a14:shadowObscured xmlns:a14="http://schemas.microsoft.com/office/drawing/2010/main"/>
                      </a:ext>
                    </a:extLst>
                  </pic:spPr>
                </pic:pic>
              </a:graphicData>
            </a:graphic>
          </wp:inline>
        </w:drawing>
      </w:r>
    </w:p>
    <w:p w:rsidR="007244AF" w:rsidRPr="00F4179C" w:rsidRDefault="007244AF" w:rsidP="00EE6263">
      <w:pPr>
        <w:spacing w:before="100" w:beforeAutospacing="1" w:after="100" w:afterAutospacing="1" w:line="360" w:lineRule="auto"/>
        <w:jc w:val="center"/>
        <w:textAlignment w:val="baseline"/>
        <w:rPr>
          <w:rFonts w:ascii="Palatino Linotype" w:hAnsi="Palatino Linotype" w:cs="Arial"/>
          <w:color w:val="000000" w:themeColor="text1"/>
          <w:lang w:val="es-ES" w:eastAsia="es-MX"/>
        </w:rPr>
      </w:pPr>
      <w:r w:rsidRPr="00F4179C">
        <w:rPr>
          <w:noProof/>
          <w:lang w:eastAsia="es-MX"/>
        </w:rPr>
        <w:lastRenderedPageBreak/>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686435</wp:posOffset>
                </wp:positionV>
                <wp:extent cx="1773534" cy="316523"/>
                <wp:effectExtent l="19050" t="19050" r="17780" b="26670"/>
                <wp:wrapNone/>
                <wp:docPr id="29" name="Rectángulo 29"/>
                <wp:cNvGraphicFramePr/>
                <a:graphic xmlns:a="http://schemas.openxmlformats.org/drawingml/2006/main">
                  <a:graphicData uri="http://schemas.microsoft.com/office/word/2010/wordprocessingShape">
                    <wps:wsp>
                      <wps:cNvSpPr/>
                      <wps:spPr>
                        <a:xfrm>
                          <a:off x="0" y="0"/>
                          <a:ext cx="1773534" cy="316523"/>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32F16F" id="Rectángulo 29" o:spid="_x0000_s1026" style="position:absolute;margin-left:0;margin-top:54.05pt;width:139.65pt;height:24.9pt;z-index:2516654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" filled="f" strokecolor="#1f4d78 [1604]" strokeweight="2.25pt">
                <w10:wrap anchorx="margin"/>
              </v:rect>
            </w:pict>
          </mc:Fallback>
        </mc:AlternateContent>
      </w:r>
      <w:r w:rsidRPr="00F4179C">
        <w:rPr>
          <w:noProof/>
          <w:lang w:eastAsia="es-MX"/>
        </w:rPr>
        <w:drawing>
          <wp:inline distT="0" distB="0" distL="0" distR="0" wp14:anchorId="4CF659D7" wp14:editId="39808500">
            <wp:extent cx="4996126" cy="398919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781" t="6169" r="19309" b="12084"/>
                    <a:stretch/>
                  </pic:blipFill>
                  <pic:spPr bwMode="auto">
                    <a:xfrm>
                      <a:off x="0" y="0"/>
                      <a:ext cx="5033248" cy="4018837"/>
                    </a:xfrm>
                    <a:prstGeom prst="rect">
                      <a:avLst/>
                    </a:prstGeom>
                    <a:ln>
                      <a:noFill/>
                    </a:ln>
                    <a:extLst>
                      <a:ext uri="{53640926-AAD7-44D8-BBD7-CCE9431645EC}">
                        <a14:shadowObscured xmlns:a14="http://schemas.microsoft.com/office/drawing/2010/main"/>
                      </a:ext>
                    </a:extLst>
                  </pic:spPr>
                </pic:pic>
              </a:graphicData>
            </a:graphic>
          </wp:inline>
        </w:drawing>
      </w:r>
    </w:p>
    <w:p w:rsidR="00FC6746" w:rsidRPr="00F4179C" w:rsidRDefault="005A7DF3" w:rsidP="007244AF">
      <w:pPr>
        <w:spacing w:before="100" w:beforeAutospacing="1" w:after="100" w:afterAutospacing="1" w:line="360" w:lineRule="auto"/>
        <w:jc w:val="center"/>
        <w:rPr>
          <w:rFonts w:ascii="Palatino Linotype" w:hAnsi="Palatino Linotype" w:cs="Arial"/>
          <w:color w:val="000000"/>
        </w:rPr>
      </w:pPr>
      <w:r w:rsidRPr="00F4179C">
        <w:rPr>
          <w:noProof/>
          <w:lang w:eastAsia="es-MX"/>
        </w:rPr>
        <mc:AlternateContent>
          <mc:Choice Requires="wps">
            <w:drawing>
              <wp:anchor distT="0" distB="0" distL="114300" distR="114300" simplePos="0" relativeHeight="251666432" behindDoc="0" locked="0" layoutInCell="1" allowOverlap="1">
                <wp:simplePos x="0" y="0"/>
                <wp:positionH relativeFrom="column">
                  <wp:posOffset>2044902</wp:posOffset>
                </wp:positionH>
                <wp:positionV relativeFrom="paragraph">
                  <wp:posOffset>558284</wp:posOffset>
                </wp:positionV>
                <wp:extent cx="1547447" cy="306474"/>
                <wp:effectExtent l="19050" t="19050" r="15240" b="17780"/>
                <wp:wrapNone/>
                <wp:docPr id="31" name="Rectángulo 31"/>
                <wp:cNvGraphicFramePr/>
                <a:graphic xmlns:a="http://schemas.openxmlformats.org/drawingml/2006/main">
                  <a:graphicData uri="http://schemas.microsoft.com/office/word/2010/wordprocessingShape">
                    <wps:wsp>
                      <wps:cNvSpPr/>
                      <wps:spPr>
                        <a:xfrm>
                          <a:off x="0" y="0"/>
                          <a:ext cx="1547447" cy="306474"/>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2393F8" id="Rectángulo 31" o:spid="_x0000_s1026" style="position:absolute;margin-left:161pt;margin-top:43.95pt;width:121.85pt;height:24.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" filled="f" strokecolor="#1f4d78 [1604]" strokeweight="2.25pt"/>
            </w:pict>
          </mc:Fallback>
        </mc:AlternateContent>
      </w:r>
      <w:r w:rsidR="007244AF" w:rsidRPr="00F4179C">
        <w:rPr>
          <w:noProof/>
          <w:lang w:eastAsia="es-MX"/>
        </w:rPr>
        <w:drawing>
          <wp:inline distT="0" distB="0" distL="0" distR="0" wp14:anchorId="79B50D14" wp14:editId="69AE5718">
            <wp:extent cx="4686300" cy="3333104"/>
            <wp:effectExtent l="0" t="0" r="0"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699" t="12955" r="17418" b="5011"/>
                    <a:stretch/>
                  </pic:blipFill>
                  <pic:spPr bwMode="auto">
                    <a:xfrm>
                      <a:off x="0" y="0"/>
                      <a:ext cx="4707841" cy="3348425"/>
                    </a:xfrm>
                    <a:prstGeom prst="rect">
                      <a:avLst/>
                    </a:prstGeom>
                    <a:ln>
                      <a:noFill/>
                    </a:ln>
                    <a:extLst>
                      <a:ext uri="{53640926-AAD7-44D8-BBD7-CCE9431645EC}">
                        <a14:shadowObscured xmlns:a14="http://schemas.microsoft.com/office/drawing/2010/main"/>
                      </a:ext>
                    </a:extLst>
                  </pic:spPr>
                </pic:pic>
              </a:graphicData>
            </a:graphic>
          </wp:inline>
        </w:drawing>
      </w:r>
    </w:p>
    <w:p w:rsidR="005A7DF3" w:rsidRPr="00F4179C" w:rsidRDefault="005A7DF3" w:rsidP="005A7DF3">
      <w:pPr>
        <w:spacing w:before="100" w:beforeAutospacing="1" w:after="100" w:afterAutospacing="1" w:line="360" w:lineRule="auto"/>
        <w:jc w:val="both"/>
        <w:rPr>
          <w:rFonts w:ascii="Palatino Linotype" w:hAnsi="Palatino Linotype" w:cs="Arial"/>
          <w:lang w:val="es-ES"/>
        </w:rPr>
      </w:pPr>
      <w:r w:rsidRPr="00F4179C">
        <w:rPr>
          <w:rFonts w:ascii="Palatino Linotype" w:hAnsi="Palatino Linotype" w:cs="Arial"/>
          <w:lang w:val="es-ES"/>
        </w:rPr>
        <w:lastRenderedPageBreak/>
        <w:t xml:space="preserve">Atendiendo lo anterior, resulta claro que existe fuente obligacional que constriñe al </w:t>
      </w:r>
      <w:r w:rsidRPr="00F4179C">
        <w:rPr>
          <w:rFonts w:ascii="Palatino Linotype" w:hAnsi="Palatino Linotype" w:cs="Arial"/>
          <w:b/>
          <w:lang w:val="es-ES"/>
        </w:rPr>
        <w:t>SUJETO OBLIGADO</w:t>
      </w:r>
      <w:r w:rsidRPr="00F4179C">
        <w:rPr>
          <w:rFonts w:ascii="Palatino Linotype" w:hAnsi="Palatino Linotype" w:cs="Arial"/>
          <w:lang w:val="es-ES"/>
        </w:rPr>
        <w:t xml:space="preserve">, para generar, poseer y administrar entre sus archivos las caratulas del presupuesto de ingresos y egresos para el ejercicio fiscal 2019, como parte del paquete presupuestal municipal del año que corresponda de conformidad con el artículo 47 de la Ley de Fiscalización Superior del Estado de México; en consecuencia, la información solicitada; por </w:t>
      </w:r>
      <w:r w:rsidRPr="00F4179C">
        <w:rPr>
          <w:rFonts w:ascii="Palatino Linotype" w:hAnsi="Palatino Linotype" w:cs="Arial"/>
          <w:b/>
          <w:lang w:val="es-ES"/>
        </w:rPr>
        <w:t xml:space="preserve">EL RECURRENTE </w:t>
      </w:r>
      <w:r w:rsidRPr="00F4179C">
        <w:rPr>
          <w:rFonts w:ascii="Palatino Linotype" w:hAnsi="Palatino Linotype" w:cs="Arial"/>
          <w:lang w:val="es-ES"/>
        </w:rPr>
        <w:t xml:space="preserve">debe obrar en los archivos del </w:t>
      </w:r>
      <w:r w:rsidRPr="00F4179C">
        <w:rPr>
          <w:rFonts w:ascii="Palatino Linotype" w:hAnsi="Palatino Linotype" w:cs="Arial"/>
          <w:b/>
          <w:lang w:val="es-ES"/>
        </w:rPr>
        <w:t>SUJETO OBLIGADO</w:t>
      </w:r>
      <w:r w:rsidRPr="00F4179C">
        <w:rPr>
          <w:rFonts w:ascii="Palatino Linotype" w:hAnsi="Palatino Linotype" w:cs="Arial"/>
          <w:lang w:val="es-ES"/>
        </w:rPr>
        <w:t xml:space="preserve">. </w:t>
      </w:r>
    </w:p>
    <w:p w:rsidR="005A7DF3" w:rsidRPr="00F4179C" w:rsidRDefault="005A7DF3" w:rsidP="005A7DF3">
      <w:pPr>
        <w:spacing w:before="100" w:beforeAutospacing="1" w:after="100" w:afterAutospacing="1" w:line="360" w:lineRule="auto"/>
        <w:jc w:val="both"/>
        <w:rPr>
          <w:rFonts w:ascii="Palatino Linotype" w:hAnsi="Palatino Linotype" w:cs="Arial"/>
          <w:bCs/>
          <w:lang w:val="es-ES"/>
        </w:rPr>
      </w:pPr>
      <w:r w:rsidRPr="00F4179C">
        <w:rPr>
          <w:rFonts w:ascii="Palatino Linotype" w:hAnsi="Palatino Linotype" w:cs="Arial"/>
          <w:lang w:val="es-ES"/>
        </w:rPr>
        <w:t>En este sentido, de acuerdo a la naturaleza de la información solicitada se concluye que ésta es de</w:t>
      </w:r>
      <w:r w:rsidRPr="00F4179C">
        <w:rPr>
          <w:rFonts w:ascii="Palatino Linotype" w:hAnsi="Palatino Linotype" w:cs="Arial"/>
          <w:bCs/>
          <w:lang w:val="es-ES"/>
        </w:rPr>
        <w:t xml:space="preserve"> interés general y de alcance público, puesto que la ciudadanía tiene derecho a conocer el uso de los recursos públicos en cada uno de los programas presupuestarios, ello conforme a lo dispuesto por el artículo </w:t>
      </w:r>
      <w:r w:rsidR="004179B6" w:rsidRPr="00F4179C">
        <w:rPr>
          <w:rFonts w:ascii="Palatino Linotype" w:hAnsi="Palatino Linotype" w:cs="Arial"/>
          <w:bCs/>
          <w:lang w:val="es-ES"/>
        </w:rPr>
        <w:t>9</w:t>
      </w:r>
      <w:r w:rsidR="00B40E4E" w:rsidRPr="00F4179C">
        <w:rPr>
          <w:rFonts w:ascii="Palatino Linotype" w:hAnsi="Palatino Linotype" w:cs="Arial"/>
          <w:bCs/>
          <w:lang w:val="es-ES"/>
        </w:rPr>
        <w:t>4</w:t>
      </w:r>
      <w:r w:rsidRPr="00F4179C">
        <w:rPr>
          <w:rFonts w:ascii="Palatino Linotype" w:hAnsi="Palatino Linotype" w:cs="Arial"/>
          <w:bCs/>
          <w:lang w:val="es-ES"/>
        </w:rPr>
        <w:t xml:space="preserve">, fracción </w:t>
      </w:r>
      <w:r w:rsidR="00B40E4E" w:rsidRPr="00F4179C">
        <w:rPr>
          <w:rFonts w:ascii="Palatino Linotype" w:hAnsi="Palatino Linotype" w:cs="Arial"/>
          <w:bCs/>
          <w:lang w:val="es-ES"/>
        </w:rPr>
        <w:t>I, inciso b) de</w:t>
      </w:r>
      <w:r w:rsidRPr="00F4179C">
        <w:rPr>
          <w:rFonts w:ascii="Palatino Linotype" w:hAnsi="Palatino Linotype" w:cs="Arial"/>
          <w:bCs/>
          <w:lang w:val="es-ES"/>
        </w:rPr>
        <w:t xml:space="preserve"> la Ley de Transparencia y Acceso a la Información Pública del Estado de México y Municipios, mismo que establece como</w:t>
      </w:r>
      <w:r w:rsidR="00B40E4E" w:rsidRPr="00F4179C">
        <w:rPr>
          <w:rFonts w:ascii="Palatino Linotype" w:hAnsi="Palatino Linotype" w:cs="Arial"/>
          <w:bCs/>
          <w:lang w:val="es-ES"/>
        </w:rPr>
        <w:t xml:space="preserve"> obligación de transparencia específica para los municipios el tener publicado el presupuesto de egresos y las fórmulas de distribución de los recursos otorgados</w:t>
      </w:r>
      <w:r w:rsidR="004179B6" w:rsidRPr="00F4179C">
        <w:rPr>
          <w:rFonts w:ascii="Palatino Linotype" w:hAnsi="Palatino Linotype" w:cs="Arial"/>
          <w:bCs/>
          <w:lang w:val="es-ES"/>
        </w:rPr>
        <w:t>; sirviendo de sustento la trascripción del numeral en comento:</w:t>
      </w:r>
      <w:r w:rsidRPr="00F4179C">
        <w:rPr>
          <w:rFonts w:ascii="Palatino Linotype" w:hAnsi="Palatino Linotype" w:cs="Arial"/>
          <w:bCs/>
          <w:lang w:val="es-ES"/>
        </w:rPr>
        <w:t xml:space="preserve"> </w:t>
      </w:r>
    </w:p>
    <w:p w:rsidR="00B40E4E" w:rsidRPr="00F4179C" w:rsidRDefault="004179B6" w:rsidP="004179B6">
      <w:pPr>
        <w:ind w:left="851" w:right="899"/>
        <w:jc w:val="both"/>
        <w:rPr>
          <w:rFonts w:ascii="Palatino Linotype" w:hAnsi="Palatino Linotype"/>
          <w:b/>
          <w:i/>
          <w:sz w:val="22"/>
          <w:szCs w:val="22"/>
        </w:rPr>
      </w:pPr>
      <w:r w:rsidRPr="00F4179C">
        <w:rPr>
          <w:rFonts w:ascii="Palatino Linotype" w:hAnsi="Palatino Linotype"/>
          <w:b/>
          <w:i/>
          <w:sz w:val="22"/>
          <w:szCs w:val="22"/>
        </w:rPr>
        <w:t>“</w:t>
      </w:r>
      <w:r w:rsidR="00B40E4E" w:rsidRPr="00F4179C">
        <w:rPr>
          <w:rFonts w:ascii="Palatino Linotype" w:hAnsi="Palatino Linotype"/>
          <w:b/>
          <w:i/>
          <w:sz w:val="22"/>
          <w:szCs w:val="22"/>
        </w:rPr>
        <w:t xml:space="preserve">Artículo 94. Además de las obligaciones de transparencia común a que se refiere el Capítulo II de este Título, los sujetos obligados del Poder Ejecutivo Local y municipales, deberán poner a disposición del público y actualizar la siguiente información: </w:t>
      </w:r>
    </w:p>
    <w:p w:rsidR="00B40E4E" w:rsidRPr="00F4179C" w:rsidRDefault="00B40E4E" w:rsidP="004179B6">
      <w:pPr>
        <w:ind w:left="851" w:right="899"/>
        <w:jc w:val="both"/>
        <w:rPr>
          <w:rFonts w:ascii="Palatino Linotype" w:hAnsi="Palatino Linotype"/>
          <w:b/>
          <w:i/>
          <w:sz w:val="22"/>
          <w:szCs w:val="22"/>
        </w:rPr>
      </w:pPr>
    </w:p>
    <w:p w:rsidR="00B40E4E" w:rsidRPr="00F4179C" w:rsidRDefault="00B40E4E" w:rsidP="004179B6">
      <w:pPr>
        <w:ind w:left="851" w:right="899"/>
        <w:jc w:val="both"/>
        <w:rPr>
          <w:rFonts w:ascii="Palatino Linotype" w:hAnsi="Palatino Linotype"/>
          <w:b/>
          <w:i/>
          <w:sz w:val="22"/>
          <w:szCs w:val="22"/>
        </w:rPr>
      </w:pPr>
      <w:r w:rsidRPr="00F4179C">
        <w:rPr>
          <w:rFonts w:ascii="Palatino Linotype" w:hAnsi="Palatino Linotype"/>
          <w:b/>
          <w:i/>
          <w:sz w:val="22"/>
          <w:szCs w:val="22"/>
        </w:rPr>
        <w:t xml:space="preserve">I. En el caso del </w:t>
      </w:r>
      <w:r w:rsidRPr="00F4179C">
        <w:rPr>
          <w:rFonts w:ascii="Palatino Linotype" w:hAnsi="Palatino Linotype"/>
          <w:i/>
          <w:sz w:val="22"/>
          <w:szCs w:val="22"/>
        </w:rPr>
        <w:t>Poder Ejecutivo y</w:t>
      </w:r>
      <w:r w:rsidRPr="00F4179C">
        <w:rPr>
          <w:rFonts w:ascii="Palatino Linotype" w:hAnsi="Palatino Linotype"/>
          <w:b/>
          <w:i/>
          <w:sz w:val="22"/>
          <w:szCs w:val="22"/>
        </w:rPr>
        <w:t xml:space="preserve"> los Municipios, en el ámbito de su competencia: </w:t>
      </w:r>
    </w:p>
    <w:p w:rsidR="00B40E4E" w:rsidRPr="00F4179C" w:rsidRDefault="00B40E4E" w:rsidP="004179B6">
      <w:pPr>
        <w:ind w:left="851" w:right="899"/>
        <w:jc w:val="both"/>
        <w:rPr>
          <w:rFonts w:ascii="Palatino Linotype" w:hAnsi="Palatino Linotype"/>
          <w:b/>
          <w:i/>
          <w:sz w:val="22"/>
          <w:szCs w:val="22"/>
        </w:rPr>
      </w:pPr>
    </w:p>
    <w:p w:rsidR="00B40E4E" w:rsidRPr="00F4179C" w:rsidRDefault="00B40E4E" w:rsidP="004179B6">
      <w:pPr>
        <w:ind w:left="851" w:right="899"/>
        <w:jc w:val="both"/>
        <w:rPr>
          <w:rFonts w:ascii="Palatino Linotype" w:hAnsi="Palatino Linotype"/>
          <w:b/>
          <w:i/>
          <w:sz w:val="22"/>
          <w:szCs w:val="22"/>
        </w:rPr>
      </w:pPr>
      <w:r w:rsidRPr="00F4179C">
        <w:rPr>
          <w:rFonts w:ascii="Palatino Linotype" w:hAnsi="Palatino Linotype"/>
          <w:b/>
          <w:i/>
          <w:sz w:val="22"/>
          <w:szCs w:val="22"/>
        </w:rPr>
        <w:t>…</w:t>
      </w:r>
    </w:p>
    <w:p w:rsidR="004179B6" w:rsidRPr="00F4179C" w:rsidRDefault="00B40E4E" w:rsidP="00B40E4E">
      <w:pPr>
        <w:ind w:left="851" w:right="899"/>
        <w:jc w:val="both"/>
        <w:rPr>
          <w:rFonts w:ascii="Palatino Linotype" w:hAnsi="Palatino Linotype"/>
          <w:b/>
          <w:i/>
          <w:sz w:val="22"/>
          <w:szCs w:val="22"/>
        </w:rPr>
      </w:pPr>
      <w:r w:rsidRPr="00F4179C">
        <w:rPr>
          <w:rFonts w:ascii="Palatino Linotype" w:hAnsi="Palatino Linotype"/>
          <w:b/>
          <w:i/>
          <w:sz w:val="22"/>
          <w:szCs w:val="22"/>
        </w:rPr>
        <w:t>b) El presupuesto de egresos y las fórmulas de distribución de los recursos otorgados;</w:t>
      </w:r>
      <w:r w:rsidR="004179B6" w:rsidRPr="00F4179C">
        <w:rPr>
          <w:rFonts w:ascii="Palatino Linotype" w:hAnsi="Palatino Linotype"/>
          <w:i/>
          <w:sz w:val="22"/>
          <w:szCs w:val="22"/>
        </w:rPr>
        <w:t xml:space="preserve">” </w:t>
      </w:r>
    </w:p>
    <w:p w:rsidR="004179B6" w:rsidRPr="00F4179C" w:rsidRDefault="004179B6" w:rsidP="004179B6">
      <w:pPr>
        <w:ind w:left="851" w:right="899"/>
        <w:jc w:val="both"/>
        <w:rPr>
          <w:rFonts w:ascii="Palatino Linotype" w:hAnsi="Palatino Linotype"/>
          <w:i/>
          <w:sz w:val="22"/>
          <w:szCs w:val="22"/>
        </w:rPr>
      </w:pPr>
    </w:p>
    <w:p w:rsidR="004179B6" w:rsidRPr="00F4179C" w:rsidRDefault="004179B6" w:rsidP="004179B6">
      <w:pPr>
        <w:ind w:left="851" w:right="899"/>
        <w:jc w:val="both"/>
        <w:rPr>
          <w:rFonts w:ascii="Palatino Linotype" w:hAnsi="Palatino Linotype" w:cs="Arial"/>
          <w:color w:val="000000"/>
        </w:rPr>
      </w:pPr>
      <w:r w:rsidRPr="00F4179C">
        <w:rPr>
          <w:rFonts w:ascii="Palatino Linotype" w:hAnsi="Palatino Linotype"/>
          <w:i/>
          <w:sz w:val="22"/>
          <w:szCs w:val="22"/>
        </w:rPr>
        <w:lastRenderedPageBreak/>
        <w:t>(Énfasis añadido)</w:t>
      </w:r>
    </w:p>
    <w:p w:rsidR="00B40E4E" w:rsidRPr="00F4179C" w:rsidRDefault="00B40E4E" w:rsidP="00B40E4E">
      <w:pPr>
        <w:spacing w:before="100" w:beforeAutospacing="1" w:after="100" w:afterAutospacing="1" w:line="360" w:lineRule="auto"/>
        <w:jc w:val="both"/>
        <w:rPr>
          <w:rFonts w:ascii="Palatino Linotype" w:hAnsi="Palatino Linotype" w:cs="Arial"/>
          <w:lang w:val="es-ES"/>
        </w:rPr>
      </w:pPr>
      <w:r w:rsidRPr="00F4179C">
        <w:rPr>
          <w:rFonts w:ascii="Palatino Linotype" w:hAnsi="Palatino Linotype" w:cs="Arial"/>
          <w:lang w:val="es-ES"/>
        </w:rPr>
        <w:t xml:space="preserve">En este sentido, </w:t>
      </w:r>
      <w:r w:rsidRPr="00F4179C">
        <w:rPr>
          <w:rFonts w:ascii="Palatino Linotype" w:hAnsi="Palatino Linotype" w:cs="Arial"/>
          <w:b/>
          <w:lang w:val="es-ES"/>
        </w:rPr>
        <w:t>EL SUJETO OBLIGADO</w:t>
      </w:r>
      <w:r w:rsidRPr="00F4179C">
        <w:rPr>
          <w:rFonts w:ascii="Palatino Linotype" w:hAnsi="Palatino Linotype" w:cs="Arial"/>
          <w:lang w:val="es-ES"/>
        </w:rPr>
        <w:t xml:space="preserve"> se encuentra constreñido a entregar la información solicitada por </w:t>
      </w:r>
      <w:r w:rsidRPr="00F4179C">
        <w:rPr>
          <w:rFonts w:ascii="Palatino Linotype" w:hAnsi="Palatino Linotype" w:cs="Arial"/>
          <w:b/>
          <w:color w:val="000000"/>
          <w:lang w:eastAsia="es-MX"/>
        </w:rPr>
        <w:t>LA RECURRENTE</w:t>
      </w:r>
      <w:r w:rsidRPr="00F4179C">
        <w:rPr>
          <w:rFonts w:ascii="Palatino Linotype" w:hAnsi="Palatino Linotype" w:cs="Arial"/>
          <w:lang w:val="es-ES"/>
        </w:rPr>
        <w:t xml:space="preserve">, de acuerdo a lo dispuesto por los artículos 3, fracción XI y 12 </w:t>
      </w:r>
      <w:r w:rsidRPr="00F4179C">
        <w:rPr>
          <w:rFonts w:ascii="Palatino Linotype" w:hAnsi="Palatino Linotype" w:cs="Arial"/>
          <w:bCs/>
          <w:lang w:val="es-ES"/>
        </w:rPr>
        <w:t>de la Ley de la materia,</w:t>
      </w:r>
      <w:r w:rsidRPr="00F4179C">
        <w:rPr>
          <w:rFonts w:ascii="Palatino Linotype" w:hAnsi="Palatino Linotype" w:cs="Arial"/>
          <w:lang w:val="es-ES"/>
        </w:rPr>
        <w:t xml:space="preserve"> de los cuales se desprende que es información pública la contenida en los documentos que los Sujetos Obligados generen, administren o se encuentre en su posesión en ejercicio de sus atribuciones, así como una obligación de transparencia específica el poner a disposición del público de manera permanente y actualizada en forma sencilla precisa y entendible en los medios electrónicos respectivos, el presupuesto de egresos.</w:t>
      </w:r>
    </w:p>
    <w:p w:rsidR="00B40E4E" w:rsidRPr="00F4179C" w:rsidRDefault="00B40E4E" w:rsidP="00B40E4E">
      <w:pPr>
        <w:spacing w:before="100" w:beforeAutospacing="1" w:after="100" w:afterAutospacing="1" w:line="360" w:lineRule="auto"/>
        <w:jc w:val="both"/>
        <w:rPr>
          <w:rFonts w:ascii="Palatino Linotype" w:hAnsi="Palatino Linotype" w:cs="Arial"/>
          <w:lang w:val="es-ES"/>
        </w:rPr>
      </w:pPr>
      <w:r w:rsidRPr="00F4179C">
        <w:rPr>
          <w:rFonts w:ascii="Palatino Linotype" w:hAnsi="Palatino Linotype" w:cs="Arial"/>
          <w:lang w:val="es-ES"/>
        </w:rPr>
        <w:t>A fin de robustecer lo anterior, a continuación se citan los artículos en referencia:</w:t>
      </w:r>
    </w:p>
    <w:p w:rsidR="00B40E4E" w:rsidRPr="00F4179C" w:rsidRDefault="00B40E4E" w:rsidP="00B40E4E">
      <w:pPr>
        <w:tabs>
          <w:tab w:val="left" w:pos="8364"/>
        </w:tabs>
        <w:ind w:left="709" w:right="757"/>
        <w:jc w:val="both"/>
        <w:rPr>
          <w:rFonts w:ascii="Palatino Linotype" w:hAnsi="Palatino Linotype" w:cs="Arial"/>
          <w:i/>
          <w:color w:val="000000"/>
          <w:sz w:val="22"/>
          <w:szCs w:val="22"/>
        </w:rPr>
      </w:pPr>
      <w:r w:rsidRPr="00F4179C">
        <w:rPr>
          <w:rFonts w:ascii="Palatino Linotype" w:hAnsi="Palatino Linotype"/>
          <w:b/>
          <w:i/>
          <w:sz w:val="22"/>
          <w:szCs w:val="22"/>
        </w:rPr>
        <w:t>“</w:t>
      </w:r>
      <w:r w:rsidRPr="00F4179C">
        <w:rPr>
          <w:rFonts w:ascii="Palatino Linotype" w:hAnsi="Palatino Linotype" w:cs="Arial"/>
          <w:b/>
          <w:i/>
          <w:color w:val="000000"/>
          <w:sz w:val="22"/>
          <w:szCs w:val="22"/>
        </w:rPr>
        <w:t xml:space="preserve">Artículo 3. </w:t>
      </w:r>
      <w:r w:rsidRPr="00F4179C">
        <w:rPr>
          <w:rFonts w:ascii="Palatino Linotype" w:hAnsi="Palatino Linotype" w:cs="Arial"/>
          <w:i/>
          <w:color w:val="000000"/>
          <w:sz w:val="22"/>
          <w:szCs w:val="22"/>
        </w:rPr>
        <w:t>Para los efectos de la presente Ley se entenderá por:</w:t>
      </w:r>
    </w:p>
    <w:p w:rsidR="00B40E4E" w:rsidRPr="00F4179C" w:rsidRDefault="00B40E4E" w:rsidP="00B40E4E">
      <w:pPr>
        <w:ind w:left="851" w:right="899"/>
        <w:jc w:val="both"/>
        <w:rPr>
          <w:rFonts w:ascii="Palatino Linotype" w:hAnsi="Palatino Linotype" w:cs="Arial"/>
          <w:i/>
          <w:color w:val="000000"/>
          <w:sz w:val="22"/>
          <w:szCs w:val="22"/>
        </w:rPr>
      </w:pPr>
      <w:r w:rsidRPr="00F4179C">
        <w:rPr>
          <w:rFonts w:ascii="Palatino Linotype" w:hAnsi="Palatino Linotype" w:cs="Arial"/>
          <w:i/>
          <w:color w:val="000000"/>
          <w:sz w:val="22"/>
          <w:szCs w:val="22"/>
        </w:rPr>
        <w:t>…</w:t>
      </w:r>
    </w:p>
    <w:p w:rsidR="00B40E4E" w:rsidRPr="00F4179C" w:rsidRDefault="00B40E4E" w:rsidP="00B40E4E">
      <w:pPr>
        <w:ind w:left="851" w:right="899"/>
        <w:jc w:val="both"/>
        <w:rPr>
          <w:rFonts w:ascii="Palatino Linotype" w:hAnsi="Palatino Linotype" w:cs="Arial"/>
          <w:i/>
          <w:color w:val="000000"/>
          <w:sz w:val="22"/>
          <w:szCs w:val="22"/>
        </w:rPr>
      </w:pPr>
      <w:r w:rsidRPr="00F4179C">
        <w:rPr>
          <w:rFonts w:ascii="Palatino Linotype" w:hAnsi="Palatino Linotype" w:cs="Arial"/>
          <w:b/>
          <w:i/>
          <w:color w:val="000000"/>
          <w:sz w:val="22"/>
          <w:szCs w:val="22"/>
        </w:rPr>
        <w:t>XI. Documento:</w:t>
      </w:r>
      <w:r w:rsidRPr="00F4179C">
        <w:rPr>
          <w:rFonts w:ascii="Palatino Linotype" w:hAnsi="Palatino Linotype" w:cs="Arial"/>
          <w:i/>
          <w:color w:val="000000"/>
          <w:sz w:val="22"/>
          <w:szCs w:val="22"/>
        </w:rPr>
        <w:t xml:space="preserve"> </w:t>
      </w:r>
      <w:r w:rsidRPr="00F4179C">
        <w:rPr>
          <w:rFonts w:ascii="Palatino Linotype" w:hAnsi="Palatino Linotype" w:cs="Arial"/>
          <w:b/>
          <w:i/>
          <w:color w:val="000000"/>
          <w:sz w:val="22"/>
          <w:szCs w:val="22"/>
        </w:rPr>
        <w:t>Los expedientes</w:t>
      </w:r>
      <w:r w:rsidRPr="00F4179C">
        <w:rPr>
          <w:rFonts w:ascii="Palatino Linotype" w:hAnsi="Palatino Linotype" w:cs="Arial"/>
          <w:i/>
          <w:color w:val="000000"/>
          <w:sz w:val="22"/>
          <w:szCs w:val="22"/>
        </w:rPr>
        <w:t xml:space="preserve">, reportes, estudios, actas, resoluciones, oficios, correspondencia, acuerdos, directivas, directrices, circulares, contratos, convenios, </w:t>
      </w:r>
      <w:r w:rsidRPr="00F4179C">
        <w:rPr>
          <w:rFonts w:ascii="Palatino Linotype" w:hAnsi="Palatino Linotype" w:cs="Arial"/>
          <w:b/>
          <w:i/>
          <w:color w:val="000000"/>
          <w:sz w:val="22"/>
          <w:szCs w:val="22"/>
        </w:rPr>
        <w:t>instructivos,</w:t>
      </w:r>
      <w:r w:rsidRPr="00F4179C">
        <w:rPr>
          <w:rFonts w:ascii="Palatino Linotype" w:hAnsi="Palatino Linotype" w:cs="Arial"/>
          <w:i/>
          <w:color w:val="000000"/>
          <w:sz w:val="22"/>
          <w:szCs w:val="22"/>
        </w:rPr>
        <w:t xml:space="preserve"> notas, memorandos, estadísticas o bien, </w:t>
      </w:r>
      <w:r w:rsidRPr="00F4179C">
        <w:rPr>
          <w:rFonts w:ascii="Palatino Linotype" w:hAnsi="Palatino Linotype" w:cs="Arial"/>
          <w:b/>
          <w:i/>
          <w:color w:val="000000"/>
          <w:sz w:val="22"/>
          <w:szCs w:val="22"/>
        </w:rPr>
        <w:t>cualquier otro registro que documente el ejercicio de las facultades, funciones y competencias de los sujetos obligados,</w:t>
      </w:r>
      <w:r w:rsidRPr="00F4179C">
        <w:rPr>
          <w:rFonts w:ascii="Palatino Linotype" w:hAnsi="Palatino Linotype" w:cs="Arial"/>
          <w:i/>
          <w:color w:val="000000"/>
          <w:sz w:val="22"/>
          <w:szCs w:val="22"/>
        </w:rPr>
        <w:t xml:space="preserve"> sus servidores públicos e integrantes, sin importar su fuente o fecha de elaboración. Los documentos podrán estar en cualquier medio, sea escrito, impreso, sonoro, visual, electrónico, informático u holográfico;</w:t>
      </w:r>
    </w:p>
    <w:p w:rsidR="00B40E4E" w:rsidRPr="00F4179C" w:rsidRDefault="00B40E4E" w:rsidP="00B40E4E">
      <w:pPr>
        <w:ind w:left="851" w:right="899"/>
        <w:jc w:val="both"/>
        <w:rPr>
          <w:rFonts w:ascii="Palatino Linotype" w:hAnsi="Palatino Linotype" w:cs="Arial"/>
          <w:i/>
          <w:color w:val="000000"/>
          <w:sz w:val="22"/>
          <w:szCs w:val="22"/>
        </w:rPr>
      </w:pPr>
      <w:r w:rsidRPr="00F4179C">
        <w:rPr>
          <w:rFonts w:ascii="Palatino Linotype" w:hAnsi="Palatino Linotype" w:cs="Arial"/>
          <w:i/>
          <w:color w:val="000000"/>
          <w:sz w:val="22"/>
          <w:szCs w:val="22"/>
        </w:rPr>
        <w:t>…</w:t>
      </w:r>
    </w:p>
    <w:p w:rsidR="00B40E4E" w:rsidRPr="00F4179C" w:rsidRDefault="00B40E4E" w:rsidP="00B40E4E">
      <w:pPr>
        <w:ind w:left="851" w:right="899"/>
        <w:jc w:val="both"/>
        <w:rPr>
          <w:rFonts w:ascii="Palatino Linotype" w:hAnsi="Palatino Linotype"/>
          <w:b/>
          <w:i/>
          <w:sz w:val="22"/>
          <w:szCs w:val="22"/>
        </w:rPr>
      </w:pPr>
    </w:p>
    <w:p w:rsidR="00B40E4E" w:rsidRPr="00F4179C" w:rsidRDefault="00B40E4E" w:rsidP="00B40E4E">
      <w:pPr>
        <w:ind w:left="851" w:right="899"/>
        <w:jc w:val="both"/>
        <w:rPr>
          <w:rFonts w:ascii="Palatino Linotype" w:hAnsi="Palatino Linotype"/>
          <w:b/>
          <w:i/>
          <w:sz w:val="22"/>
          <w:szCs w:val="22"/>
        </w:rPr>
      </w:pPr>
      <w:r w:rsidRPr="00F4179C">
        <w:rPr>
          <w:rFonts w:ascii="Palatino Linotype" w:hAnsi="Palatino Linotype"/>
          <w:b/>
          <w:i/>
          <w:sz w:val="22"/>
          <w:szCs w:val="22"/>
        </w:rPr>
        <w:t>Artículo 12</w:t>
      </w:r>
      <w:r w:rsidRPr="00F4179C">
        <w:rPr>
          <w:rFonts w:ascii="Palatino Linotype" w:hAnsi="Palatino Linotype"/>
          <w:i/>
          <w:sz w:val="22"/>
          <w:szCs w:val="22"/>
        </w:rPr>
        <w:t xml:space="preserve">. </w:t>
      </w:r>
      <w:r w:rsidRPr="00F4179C">
        <w:rPr>
          <w:rFonts w:ascii="Palatino Linotype" w:hAnsi="Palatino Linotype"/>
          <w:b/>
          <w:i/>
          <w:sz w:val="22"/>
          <w:szCs w:val="22"/>
        </w:rPr>
        <w:t>Quienes generen, recopilen, administren, manejen, procesen, archiven o conserven información pública serán responsables de la misma en los términos de las disposiciones jurídicas aplicables.</w:t>
      </w:r>
    </w:p>
    <w:p w:rsidR="00B40E4E" w:rsidRPr="00F4179C" w:rsidRDefault="00B40E4E" w:rsidP="00B40E4E">
      <w:pPr>
        <w:ind w:left="851" w:right="899"/>
        <w:jc w:val="both"/>
        <w:rPr>
          <w:rFonts w:ascii="Palatino Linotype" w:hAnsi="Palatino Linotype"/>
          <w:i/>
          <w:sz w:val="22"/>
          <w:szCs w:val="22"/>
        </w:rPr>
      </w:pPr>
    </w:p>
    <w:p w:rsidR="00B40E4E" w:rsidRPr="00F4179C" w:rsidRDefault="00B40E4E" w:rsidP="00B40E4E">
      <w:pPr>
        <w:ind w:left="851" w:right="899"/>
        <w:jc w:val="both"/>
        <w:rPr>
          <w:rFonts w:ascii="Palatino Linotype" w:hAnsi="Palatino Linotype"/>
          <w:i/>
          <w:sz w:val="22"/>
          <w:szCs w:val="22"/>
        </w:rPr>
      </w:pPr>
      <w:r w:rsidRPr="00F4179C">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F4179C">
        <w:rPr>
          <w:rFonts w:ascii="Palatino Linotype" w:hAnsi="Palatino Linotype"/>
          <w:i/>
          <w:sz w:val="22"/>
        </w:rPr>
        <w:t>”</w:t>
      </w:r>
    </w:p>
    <w:p w:rsidR="00B40E4E" w:rsidRPr="00F4179C" w:rsidRDefault="00B40E4E" w:rsidP="00B40E4E">
      <w:pPr>
        <w:autoSpaceDE w:val="0"/>
        <w:autoSpaceDN w:val="0"/>
        <w:adjustRightInd w:val="0"/>
        <w:ind w:left="851" w:right="757"/>
        <w:jc w:val="both"/>
        <w:rPr>
          <w:rFonts w:ascii="Palatino Linotype" w:hAnsi="Palatino Linotype"/>
          <w:i/>
          <w:sz w:val="22"/>
        </w:rPr>
      </w:pPr>
    </w:p>
    <w:p w:rsidR="00B40E4E" w:rsidRPr="00F4179C" w:rsidRDefault="00B40E4E" w:rsidP="00B40E4E">
      <w:pPr>
        <w:autoSpaceDE w:val="0"/>
        <w:autoSpaceDN w:val="0"/>
        <w:adjustRightInd w:val="0"/>
        <w:ind w:left="851" w:right="757"/>
        <w:jc w:val="both"/>
        <w:rPr>
          <w:rFonts w:ascii="Palatino Linotype" w:hAnsi="Palatino Linotype"/>
          <w:i/>
          <w:sz w:val="22"/>
        </w:rPr>
      </w:pPr>
      <w:r w:rsidRPr="00F4179C">
        <w:rPr>
          <w:rFonts w:ascii="Palatino Linotype" w:hAnsi="Palatino Linotype"/>
          <w:i/>
          <w:sz w:val="22"/>
        </w:rPr>
        <w:t>(Énfasis añadido)</w:t>
      </w:r>
    </w:p>
    <w:p w:rsidR="00B40E4E" w:rsidRPr="00F4179C" w:rsidRDefault="00B40E4E" w:rsidP="00B40E4E">
      <w:pPr>
        <w:autoSpaceDE w:val="0"/>
        <w:autoSpaceDN w:val="0"/>
        <w:adjustRightInd w:val="0"/>
        <w:spacing w:before="100" w:beforeAutospacing="1" w:after="100" w:afterAutospacing="1" w:line="360" w:lineRule="auto"/>
        <w:jc w:val="both"/>
        <w:rPr>
          <w:rFonts w:ascii="Palatino Linotype" w:hAnsi="Palatino Linotype" w:cs="Arial"/>
          <w:lang w:val="es-ES"/>
        </w:rPr>
      </w:pPr>
      <w:r w:rsidRPr="00F4179C">
        <w:rPr>
          <w:rFonts w:ascii="Palatino Linotype" w:hAnsi="Palatino Linotype" w:cs="Arial"/>
          <w:lang w:val="es-ES"/>
        </w:rPr>
        <w:lastRenderedPageBreak/>
        <w:t xml:space="preserve">Siendo aplicable, el criterio </w:t>
      </w:r>
      <w:r w:rsidRPr="00F4179C">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F4179C">
        <w:rPr>
          <w:rFonts w:ascii="Palatino Linotype" w:hAnsi="Palatino Linotype" w:cs="Arial"/>
          <w:lang w:val="es-ES"/>
        </w:rPr>
        <w:t>cuyo rubro y texto dispone:</w:t>
      </w:r>
    </w:p>
    <w:p w:rsidR="00B40E4E" w:rsidRPr="00F4179C" w:rsidRDefault="00B40E4E" w:rsidP="00B40E4E">
      <w:pPr>
        <w:ind w:left="709" w:right="760"/>
        <w:jc w:val="center"/>
        <w:rPr>
          <w:rFonts w:ascii="Palatino Linotype" w:hAnsi="Palatino Linotype" w:cs="Arial"/>
          <w:b/>
          <w:i/>
          <w:sz w:val="22"/>
          <w:lang w:val="es-ES"/>
        </w:rPr>
      </w:pPr>
      <w:r w:rsidRPr="00F4179C">
        <w:rPr>
          <w:rFonts w:ascii="Palatino Linotype" w:hAnsi="Palatino Linotype" w:cs="Arial"/>
          <w:b/>
          <w:i/>
          <w:sz w:val="22"/>
          <w:lang w:val="es-ES"/>
        </w:rPr>
        <w:t>“CRITERIO 0002-11</w:t>
      </w:r>
    </w:p>
    <w:p w:rsidR="00B40E4E" w:rsidRPr="00F4179C" w:rsidRDefault="00B40E4E" w:rsidP="00B40E4E">
      <w:pPr>
        <w:ind w:left="709" w:right="760"/>
        <w:jc w:val="both"/>
        <w:rPr>
          <w:rFonts w:ascii="Palatino Linotype" w:hAnsi="Palatino Linotype" w:cs="Arial"/>
          <w:i/>
          <w:sz w:val="22"/>
          <w:lang w:val="es-ES"/>
        </w:rPr>
      </w:pPr>
      <w:r w:rsidRPr="00F4179C">
        <w:rPr>
          <w:rFonts w:ascii="Palatino Linotype" w:hAnsi="Palatino Linotype" w:cs="Arial"/>
          <w:b/>
          <w:i/>
          <w:sz w:val="22"/>
          <w:lang w:val="es-ES"/>
        </w:rPr>
        <w:t xml:space="preserve">INFORMACIÓN PÚBLICA, CONCEPTO DE, EN MATERIA DE TRANSPARENCIA. INTERPRETACIÓN TEMÁTICA DE LOS ARTÍCULOS 2 2, FRACCIÓN </w:t>
      </w:r>
      <w:r w:rsidRPr="00F4179C">
        <w:rPr>
          <w:rFonts w:ascii="Palatino Linotype" w:hAnsi="Palatino Linotype" w:cs="Arial"/>
          <w:b/>
          <w:bCs/>
          <w:i/>
          <w:sz w:val="22"/>
          <w:lang w:val="es-ES"/>
        </w:rPr>
        <w:t xml:space="preserve">V, XV, Y XVI, </w:t>
      </w:r>
      <w:r w:rsidRPr="00F4179C">
        <w:rPr>
          <w:rFonts w:ascii="Palatino Linotype" w:hAnsi="Palatino Linotype" w:cs="Arial"/>
          <w:b/>
          <w:i/>
          <w:sz w:val="22"/>
          <w:lang w:val="es-ES"/>
        </w:rPr>
        <w:t>32, 4,11 Y 41.</w:t>
      </w:r>
      <w:r w:rsidRPr="00F4179C">
        <w:rPr>
          <w:rFonts w:ascii="Palatino Linotype" w:hAnsi="Palatino Linotype" w:cs="Arial"/>
          <w:i/>
          <w:sz w:val="22"/>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B40E4E" w:rsidRPr="00F4179C" w:rsidRDefault="00B40E4E" w:rsidP="00B40E4E">
      <w:pPr>
        <w:ind w:left="709" w:right="760"/>
        <w:jc w:val="both"/>
        <w:rPr>
          <w:rFonts w:ascii="Palatino Linotype" w:hAnsi="Palatino Linotype" w:cs="Arial"/>
          <w:i/>
          <w:sz w:val="22"/>
          <w:lang w:val="es-ES"/>
        </w:rPr>
      </w:pPr>
      <w:r w:rsidRPr="00F4179C">
        <w:rPr>
          <w:rFonts w:ascii="Palatino Linotype" w:hAnsi="Palatino Linotype" w:cs="Arial"/>
          <w:i/>
          <w:sz w:val="22"/>
          <w:lang w:val="es-ES"/>
        </w:rPr>
        <w:t>En consecuencia el acceso a la información se refiere a que se cumplan cualquiera de los siguientes tres supuestos:</w:t>
      </w:r>
    </w:p>
    <w:p w:rsidR="00B40E4E" w:rsidRPr="00F4179C" w:rsidRDefault="00B40E4E" w:rsidP="00B40E4E">
      <w:pPr>
        <w:ind w:left="709" w:right="760"/>
        <w:jc w:val="both"/>
        <w:rPr>
          <w:rFonts w:ascii="Palatino Linotype" w:hAnsi="Palatino Linotype" w:cs="Arial"/>
          <w:b/>
          <w:i/>
          <w:sz w:val="22"/>
          <w:lang w:val="es-ES"/>
        </w:rPr>
      </w:pPr>
      <w:r w:rsidRPr="00F4179C">
        <w:rPr>
          <w:rFonts w:ascii="Palatino Linotype" w:hAnsi="Palatino Linotype" w:cs="Arial"/>
          <w:b/>
          <w:i/>
          <w:sz w:val="22"/>
          <w:lang w:val="es-ES"/>
        </w:rPr>
        <w:t>1) Que se trate de información registrada en cualquier soporte documental, que en ejercicio de las atribuciones conferidas, sea generada por los Sujetos Obligados;</w:t>
      </w:r>
    </w:p>
    <w:p w:rsidR="00B40E4E" w:rsidRPr="00F4179C" w:rsidRDefault="00B40E4E" w:rsidP="00B40E4E">
      <w:pPr>
        <w:ind w:left="709" w:right="760"/>
        <w:jc w:val="both"/>
        <w:rPr>
          <w:rFonts w:ascii="Palatino Linotype" w:hAnsi="Palatino Linotype" w:cs="Arial"/>
          <w:i/>
          <w:sz w:val="22"/>
          <w:lang w:val="es-ES"/>
        </w:rPr>
      </w:pPr>
      <w:r w:rsidRPr="00F4179C">
        <w:rPr>
          <w:rFonts w:ascii="Palatino Linotype" w:hAnsi="Palatino Linotype" w:cs="Arial"/>
          <w:i/>
          <w:sz w:val="22"/>
          <w:lang w:val="es-ES"/>
        </w:rPr>
        <w:t>2) Que se trate de información registrada en cualquier soporte documental, que en ejercicio de las atribuciones conferidas, sea administrada por los Sujetos Obligados, y</w:t>
      </w:r>
    </w:p>
    <w:p w:rsidR="00B40E4E" w:rsidRPr="00F4179C" w:rsidRDefault="00B40E4E" w:rsidP="00B40E4E">
      <w:pPr>
        <w:ind w:left="709" w:right="760"/>
        <w:jc w:val="both"/>
        <w:rPr>
          <w:rFonts w:ascii="Palatino Linotype" w:hAnsi="Palatino Linotype" w:cs="Arial"/>
          <w:i/>
          <w:sz w:val="22"/>
          <w:lang w:val="es-ES"/>
        </w:rPr>
      </w:pPr>
      <w:r w:rsidRPr="00F4179C">
        <w:rPr>
          <w:rFonts w:ascii="Palatino Linotype" w:hAnsi="Palatino Linotype" w:cs="Arial"/>
          <w:i/>
          <w:sz w:val="22"/>
          <w:lang w:val="es-ES"/>
        </w:rPr>
        <w:t xml:space="preserve">3) Que se trate de información registrada en cualquier soporte documental, que en ejercicio de las atribuciones conferidas, se encuentre en posesión de los Sujetos Obligados.” </w:t>
      </w:r>
    </w:p>
    <w:p w:rsidR="00B40E4E" w:rsidRPr="00F4179C" w:rsidRDefault="00B40E4E" w:rsidP="00B40E4E">
      <w:pPr>
        <w:ind w:left="709" w:right="760"/>
        <w:jc w:val="both"/>
        <w:rPr>
          <w:rFonts w:ascii="Palatino Linotype" w:hAnsi="Palatino Linotype" w:cs="Arial"/>
          <w:i/>
          <w:sz w:val="22"/>
          <w:lang w:val="es-ES"/>
        </w:rPr>
      </w:pPr>
    </w:p>
    <w:p w:rsidR="00B40E4E" w:rsidRPr="00F4179C" w:rsidRDefault="00B40E4E" w:rsidP="00B40E4E">
      <w:pPr>
        <w:ind w:left="709" w:right="760"/>
        <w:jc w:val="both"/>
        <w:rPr>
          <w:rFonts w:ascii="Palatino Linotype" w:hAnsi="Palatino Linotype"/>
          <w:i/>
          <w:color w:val="000000"/>
          <w:sz w:val="22"/>
          <w:lang w:val="es-ES"/>
        </w:rPr>
      </w:pPr>
      <w:r w:rsidRPr="00F4179C">
        <w:rPr>
          <w:rFonts w:ascii="Palatino Linotype" w:hAnsi="Palatino Linotype"/>
          <w:i/>
          <w:color w:val="000000"/>
          <w:sz w:val="22"/>
          <w:lang w:val="es-ES"/>
        </w:rPr>
        <w:t>(Énfasis Añadido)</w:t>
      </w:r>
    </w:p>
    <w:p w:rsidR="00B40E4E" w:rsidRPr="00F4179C" w:rsidRDefault="00B40E4E" w:rsidP="00B40E4E">
      <w:pPr>
        <w:autoSpaceDE w:val="0"/>
        <w:autoSpaceDN w:val="0"/>
        <w:adjustRightInd w:val="0"/>
        <w:spacing w:before="100" w:beforeAutospacing="1" w:after="100" w:afterAutospacing="1" w:line="360" w:lineRule="auto"/>
        <w:jc w:val="both"/>
        <w:rPr>
          <w:rFonts w:ascii="Palatino Linotype" w:hAnsi="Palatino Linotype" w:cs="Arial"/>
          <w:bCs/>
          <w:lang w:val="es-ES"/>
        </w:rPr>
      </w:pPr>
      <w:r w:rsidRPr="00F4179C">
        <w:rPr>
          <w:rFonts w:ascii="Palatino Linotype" w:hAnsi="Palatino Linotype" w:cs="Arial"/>
          <w:bCs/>
          <w:lang w:val="es-ES"/>
        </w:rPr>
        <w:t xml:space="preserve">Establecido lo anterior, se puede advertir que </w:t>
      </w:r>
      <w:r w:rsidRPr="00F4179C">
        <w:rPr>
          <w:rFonts w:ascii="Palatino Linotype" w:hAnsi="Palatino Linotype" w:cs="Arial"/>
          <w:b/>
          <w:bCs/>
          <w:lang w:val="es-ES"/>
        </w:rPr>
        <w:t xml:space="preserve">EL SUJETO OBLIGADO </w:t>
      </w:r>
      <w:r w:rsidRPr="00F4179C">
        <w:rPr>
          <w:rFonts w:ascii="Palatino Linotype" w:hAnsi="Palatino Linotype" w:cs="Arial"/>
          <w:bCs/>
          <w:lang w:val="es-ES"/>
        </w:rPr>
        <w:t xml:space="preserve">se encuentra constreñido a contar con las caratulas del presupuesto requeridas por el hoy </w:t>
      </w:r>
      <w:r w:rsidRPr="00F4179C">
        <w:rPr>
          <w:rFonts w:ascii="Palatino Linotype" w:hAnsi="Palatino Linotype" w:cs="Arial"/>
          <w:b/>
          <w:bCs/>
          <w:lang w:val="es-ES"/>
        </w:rPr>
        <w:t>RECURRENTE</w:t>
      </w:r>
      <w:r w:rsidRPr="00F4179C">
        <w:rPr>
          <w:rFonts w:ascii="Palatino Linotype" w:hAnsi="Palatino Linotype" w:cs="Arial"/>
          <w:bCs/>
          <w:lang w:val="es-ES"/>
        </w:rPr>
        <w:t>; por lo que, deberá atender la solicitud de información pública y hará entrega de los formatos PbRM-03b (Caratula del presupuesto de ingresos) y PbRM-04d (Caratula del presupuesto de egresos), correspondientes al ejercicio fiscal de 2019.</w:t>
      </w:r>
    </w:p>
    <w:p w:rsidR="00B36BD8" w:rsidRPr="00F4179C" w:rsidRDefault="00B36BD8" w:rsidP="00B36BD8">
      <w:pPr>
        <w:spacing w:before="100" w:beforeAutospacing="1" w:after="100" w:afterAutospacing="1" w:line="360" w:lineRule="auto"/>
        <w:jc w:val="both"/>
        <w:rPr>
          <w:rFonts w:ascii="Palatino Linotype" w:hAnsi="Palatino Linotype" w:cs="Arial"/>
          <w:color w:val="000000"/>
        </w:rPr>
      </w:pPr>
      <w:r w:rsidRPr="00F4179C">
        <w:rPr>
          <w:rFonts w:ascii="Palatino Linotype" w:hAnsi="Palatino Linotype" w:cs="Arial"/>
          <w:color w:val="000000"/>
        </w:rPr>
        <w:lastRenderedPageBreak/>
        <w:t xml:space="preserve">Finalmente, </w:t>
      </w:r>
      <w:r w:rsidR="008D38AC" w:rsidRPr="00F4179C">
        <w:rPr>
          <w:rFonts w:ascii="Palatino Linotype" w:hAnsi="Palatino Linotype" w:cs="Arial"/>
          <w:color w:val="000000"/>
        </w:rPr>
        <w:t xml:space="preserve">no pasa desapercibido para ésta Ponencia Resolutora que </w:t>
      </w:r>
      <w:r w:rsidR="008D38AC" w:rsidRPr="00F4179C">
        <w:rPr>
          <w:rFonts w:ascii="Palatino Linotype" w:hAnsi="Palatino Linotype" w:cs="Arial"/>
          <w:b/>
          <w:color w:val="000000"/>
        </w:rPr>
        <w:t xml:space="preserve">EL SUJETO OBLIGADO </w:t>
      </w:r>
      <w:r w:rsidR="008D38AC" w:rsidRPr="00F4179C">
        <w:rPr>
          <w:rFonts w:ascii="Palatino Linotype" w:hAnsi="Palatino Linotype" w:cs="Arial"/>
          <w:color w:val="000000"/>
        </w:rPr>
        <w:t xml:space="preserve">al ser omiso en dar respuesta a la solicitud de información pública </w:t>
      </w:r>
      <w:r w:rsidRPr="00F4179C">
        <w:rPr>
          <w:rFonts w:ascii="Palatino Linotype" w:hAnsi="Palatino Linotype" w:cs="Arial"/>
        </w:rPr>
        <w:t xml:space="preserve">y dado que el recurso de revisión materia del presente asunto, </w:t>
      </w:r>
      <w:r w:rsidRPr="00F4179C">
        <w:rPr>
          <w:rFonts w:ascii="Palatino Linotype" w:hAnsi="Palatino Linotype"/>
        </w:rPr>
        <w:t xml:space="preserve">no es el medio para investigar y en su caso, sancionar a servidores públicos </w:t>
      </w:r>
      <w:r w:rsidRPr="00F4179C">
        <w:rPr>
          <w:rFonts w:ascii="Palatino Linotype" w:hAnsi="Palatino Linotype"/>
          <w:b/>
        </w:rPr>
        <w:t>por la omisión de la entrega de información pública</w:t>
      </w:r>
      <w:r w:rsidRPr="00F4179C">
        <w:rPr>
          <w:rFonts w:ascii="Palatino Linotype" w:hAnsi="Palatino Linotype"/>
        </w:rPr>
        <w:t>, toda vez que el artículo 163 de la Ley de la materia, prevé el plazo de respuesta y atención a solicitudes de información; este Instituto, en el ámbito de sus atribuciones, hará d</w:t>
      </w:r>
      <w:r w:rsidRPr="00F4179C">
        <w:rPr>
          <w:rFonts w:ascii="Palatino Linotype" w:hAnsi="Palatino Linotype" w:cs="Arial"/>
        </w:rPr>
        <w:t xml:space="preserve">el conocimiento al Contralor de este Instituto a fin de que en términos del ordinal 190 de la Ley de la materia determine lo conducente. </w:t>
      </w:r>
    </w:p>
    <w:p w:rsidR="00B36BD8" w:rsidRPr="00F4179C" w:rsidRDefault="00B36BD8" w:rsidP="00B36BD8">
      <w:pPr>
        <w:spacing w:before="100" w:beforeAutospacing="1" w:after="100" w:afterAutospacing="1" w:line="360" w:lineRule="auto"/>
        <w:jc w:val="both"/>
        <w:rPr>
          <w:rFonts w:ascii="Palatino Linotype" w:eastAsia="Calibri" w:hAnsi="Palatino Linotype" w:cs="Arial"/>
        </w:rPr>
      </w:pPr>
      <w:r w:rsidRPr="00F4179C">
        <w:rPr>
          <w:rFonts w:ascii="Palatino Linotype" w:eastAsia="Calibri" w:hAnsi="Palatino Linotype" w:cs="Arial"/>
        </w:rPr>
        <w:t xml:space="preserve">Así, con fundamento en lo prescrito en los artículos 5, párrafos </w:t>
      </w:r>
      <w:r w:rsidRPr="00F4179C">
        <w:rPr>
          <w:rFonts w:ascii="Palatino Linotype" w:hAnsi="Palatino Linotype"/>
        </w:rPr>
        <w:t xml:space="preserve">vigésimo, vigésimo primero y vigésimo segundo, fracciones IV y V </w:t>
      </w:r>
      <w:r w:rsidRPr="00F4179C">
        <w:rPr>
          <w:rFonts w:ascii="Palatino Linotype" w:eastAsia="Calibri" w:hAnsi="Palatino Linotype" w:cs="Arial"/>
        </w:rPr>
        <w:t xml:space="preserve">de la Constitución Política del Estado Libre y Soberano de México; </w:t>
      </w:r>
      <w:r w:rsidRPr="00F4179C">
        <w:rPr>
          <w:rFonts w:ascii="Palatino Linotype" w:hAnsi="Palatino Linotype" w:cs="Arial"/>
        </w:rPr>
        <w:t>2, fracción II, 9, 29, 36, fracciones I y II, 176, 178, 179, 181, 185, fracción I, 186 y 188</w:t>
      </w:r>
      <w:r w:rsidRPr="00F4179C">
        <w:rPr>
          <w:rFonts w:ascii="Palatino Linotype" w:eastAsia="Calibri" w:hAnsi="Palatino Linotype" w:cs="Arial"/>
        </w:rPr>
        <w:t xml:space="preserve"> de la Ley de Transparencia y Acceso a la Información Pública del Estado de México y Municipios, este Pleno:</w:t>
      </w:r>
    </w:p>
    <w:p w:rsidR="00B36BD8" w:rsidRPr="00F4179C" w:rsidRDefault="00B36BD8" w:rsidP="00B36BD8">
      <w:pPr>
        <w:jc w:val="center"/>
        <w:rPr>
          <w:rFonts w:ascii="Palatino Linotype" w:hAnsi="Palatino Linotype" w:cs="Arial"/>
          <w:b/>
          <w:spacing w:val="44"/>
          <w:sz w:val="28"/>
          <w:lang w:val="pt-BR"/>
        </w:rPr>
      </w:pPr>
      <w:r w:rsidRPr="00F4179C">
        <w:rPr>
          <w:rFonts w:ascii="Palatino Linotype" w:hAnsi="Palatino Linotype" w:cs="Arial"/>
          <w:b/>
          <w:spacing w:val="44"/>
          <w:sz w:val="28"/>
          <w:lang w:val="pt-BR"/>
        </w:rPr>
        <w:t>RESUELVE</w:t>
      </w:r>
    </w:p>
    <w:p w:rsidR="00B36BD8" w:rsidRPr="00F4179C" w:rsidRDefault="00B36BD8" w:rsidP="00B36BD8">
      <w:pPr>
        <w:spacing w:before="100" w:beforeAutospacing="1" w:after="100" w:afterAutospacing="1" w:line="360" w:lineRule="auto"/>
        <w:jc w:val="both"/>
        <w:rPr>
          <w:rFonts w:ascii="Palatino Linotype" w:hAnsi="Palatino Linotype" w:cs="Arial"/>
        </w:rPr>
      </w:pPr>
      <w:r w:rsidRPr="00F4179C">
        <w:rPr>
          <w:rFonts w:ascii="Palatino Linotype" w:hAnsi="Palatino Linotype" w:cs="Arial"/>
          <w:b/>
          <w:bCs/>
          <w:color w:val="222222"/>
          <w:sz w:val="28"/>
          <w:lang w:eastAsia="es-MX"/>
        </w:rPr>
        <w:t>PRIMERO</w:t>
      </w:r>
      <w:r w:rsidRPr="00F4179C">
        <w:rPr>
          <w:rFonts w:ascii="Palatino Linotype" w:hAnsi="Palatino Linotype" w:cs="Arial"/>
        </w:rPr>
        <w:t xml:space="preserve">. Resultan </w:t>
      </w:r>
      <w:r w:rsidRPr="00F4179C">
        <w:rPr>
          <w:rFonts w:ascii="Palatino Linotype" w:hAnsi="Palatino Linotype" w:cs="Arial"/>
          <w:b/>
        </w:rPr>
        <w:t>fundadas</w:t>
      </w:r>
      <w:r w:rsidRPr="00F4179C">
        <w:rPr>
          <w:rFonts w:ascii="Palatino Linotype" w:hAnsi="Palatino Linotype" w:cs="Arial"/>
        </w:rPr>
        <w:t xml:space="preserve"> las razones o motivos de inconformidad planteadas por </w:t>
      </w:r>
      <w:r w:rsidRPr="00F4179C">
        <w:rPr>
          <w:rFonts w:ascii="Palatino Linotype" w:hAnsi="Palatino Linotype" w:cs="Arial"/>
          <w:b/>
        </w:rPr>
        <w:t>EL RECURRENTE</w:t>
      </w:r>
      <w:r w:rsidRPr="00F4179C">
        <w:rPr>
          <w:rFonts w:ascii="Palatino Linotype" w:hAnsi="Palatino Linotype" w:cs="Arial"/>
        </w:rPr>
        <w:t xml:space="preserve"> en términos del Considerando </w:t>
      </w:r>
      <w:r w:rsidRPr="00F4179C">
        <w:rPr>
          <w:rFonts w:ascii="Palatino Linotype" w:hAnsi="Palatino Linotype" w:cs="Arial"/>
          <w:b/>
        </w:rPr>
        <w:t xml:space="preserve">QUINTO </w:t>
      </w:r>
      <w:r w:rsidRPr="00F4179C">
        <w:rPr>
          <w:rFonts w:ascii="Palatino Linotype" w:hAnsi="Palatino Linotype" w:cs="Arial"/>
        </w:rPr>
        <w:t>de esta Resolución.</w:t>
      </w:r>
    </w:p>
    <w:p w:rsidR="00B36BD8" w:rsidRPr="00F4179C" w:rsidRDefault="00B36BD8" w:rsidP="00B36BD8">
      <w:pPr>
        <w:spacing w:before="100" w:beforeAutospacing="1" w:after="100" w:afterAutospacing="1" w:line="360" w:lineRule="auto"/>
        <w:jc w:val="both"/>
        <w:rPr>
          <w:rFonts w:ascii="Palatino Linotype" w:hAnsi="Palatino Linotype"/>
          <w:shd w:val="clear" w:color="auto" w:fill="FFFFFF"/>
        </w:rPr>
      </w:pPr>
      <w:r w:rsidRPr="00F4179C">
        <w:rPr>
          <w:rFonts w:ascii="Palatino Linotype" w:hAnsi="Palatino Linotype" w:cs="Arial"/>
          <w:b/>
          <w:bCs/>
          <w:color w:val="222222"/>
          <w:sz w:val="28"/>
          <w:lang w:eastAsia="es-MX"/>
        </w:rPr>
        <w:t>SEGUNDO</w:t>
      </w:r>
      <w:r w:rsidRPr="00F4179C">
        <w:rPr>
          <w:rFonts w:ascii="Palatino Linotype" w:eastAsia="Calibri" w:hAnsi="Palatino Linotype" w:cs="Arial"/>
          <w:b/>
          <w:bCs/>
        </w:rPr>
        <w:t xml:space="preserve">. </w:t>
      </w:r>
      <w:r w:rsidRPr="00F4179C">
        <w:rPr>
          <w:rFonts w:ascii="Palatino Linotype" w:eastAsia="Calibri" w:hAnsi="Palatino Linotype" w:cs="Arial"/>
          <w:bCs/>
        </w:rPr>
        <w:t>Se</w:t>
      </w:r>
      <w:r w:rsidRPr="00F4179C">
        <w:rPr>
          <w:rFonts w:ascii="Palatino Linotype" w:eastAsia="Calibri" w:hAnsi="Palatino Linotype" w:cs="Arial"/>
          <w:b/>
          <w:bCs/>
        </w:rPr>
        <w:t xml:space="preserve"> </w:t>
      </w:r>
      <w:r w:rsidRPr="00F4179C">
        <w:rPr>
          <w:rFonts w:ascii="Palatino Linotype" w:eastAsia="Calibri" w:hAnsi="Palatino Linotype" w:cs="Arial"/>
          <w:b/>
        </w:rPr>
        <w:t xml:space="preserve">ORDENA </w:t>
      </w:r>
      <w:r w:rsidRPr="00F4179C">
        <w:rPr>
          <w:rFonts w:ascii="Palatino Linotype" w:eastAsia="Calibri" w:hAnsi="Palatino Linotype" w:cs="Arial"/>
        </w:rPr>
        <w:t xml:space="preserve">al </w:t>
      </w:r>
      <w:r w:rsidRPr="00F4179C">
        <w:rPr>
          <w:rFonts w:ascii="Palatino Linotype" w:eastAsia="Calibri" w:hAnsi="Palatino Linotype" w:cs="Arial"/>
          <w:b/>
        </w:rPr>
        <w:t xml:space="preserve">SUJETO OBLIGADO </w:t>
      </w:r>
      <w:r w:rsidRPr="00F4179C">
        <w:rPr>
          <w:rFonts w:ascii="Palatino Linotype" w:eastAsia="Calibri" w:hAnsi="Palatino Linotype" w:cs="Arial"/>
        </w:rPr>
        <w:t xml:space="preserve">atienda la solicitud de información </w:t>
      </w:r>
      <w:r w:rsidR="008D38AC" w:rsidRPr="00F4179C">
        <w:rPr>
          <w:rFonts w:ascii="Palatino Linotype" w:eastAsia="Calibri" w:hAnsi="Palatino Linotype" w:cs="Arial"/>
          <w:b/>
        </w:rPr>
        <w:t>00013/TEOTIHUA</w:t>
      </w:r>
      <w:r w:rsidRPr="00F4179C">
        <w:rPr>
          <w:rFonts w:ascii="Palatino Linotype" w:eastAsia="Calibri" w:hAnsi="Palatino Linotype" w:cs="Arial"/>
          <w:b/>
        </w:rPr>
        <w:t>/IP/2019</w:t>
      </w:r>
      <w:r w:rsidRPr="00F4179C">
        <w:rPr>
          <w:rFonts w:ascii="Palatino Linotype" w:hAnsi="Palatino Linotype" w:cs="Arial"/>
        </w:rPr>
        <w:t xml:space="preserve">, en términos del Considerando </w:t>
      </w:r>
      <w:r w:rsidRPr="00F4179C">
        <w:rPr>
          <w:rFonts w:ascii="Palatino Linotype" w:hAnsi="Palatino Linotype" w:cs="Arial"/>
          <w:b/>
        </w:rPr>
        <w:t>QUINTO</w:t>
      </w:r>
      <w:r w:rsidRPr="00F4179C">
        <w:rPr>
          <w:rFonts w:ascii="Palatino Linotype" w:hAnsi="Palatino Linotype" w:cs="Arial"/>
        </w:rPr>
        <w:t xml:space="preserve"> y, haga entrega al </w:t>
      </w:r>
      <w:r w:rsidRPr="00F4179C">
        <w:rPr>
          <w:rFonts w:ascii="Palatino Linotype" w:hAnsi="Palatino Linotype" w:cs="Arial"/>
          <w:b/>
        </w:rPr>
        <w:t>RECURRENTE</w:t>
      </w:r>
      <w:r w:rsidRPr="00F4179C">
        <w:rPr>
          <w:rFonts w:ascii="Palatino Linotype" w:hAnsi="Palatino Linotype" w:cs="Arial"/>
        </w:rPr>
        <w:t xml:space="preserve">, vía </w:t>
      </w:r>
      <w:r w:rsidRPr="00F4179C">
        <w:rPr>
          <w:rFonts w:ascii="Palatino Linotype" w:hAnsi="Palatino Linotype" w:cs="Arial"/>
          <w:b/>
        </w:rPr>
        <w:t xml:space="preserve">SAIMEX, </w:t>
      </w:r>
      <w:r w:rsidR="008D38AC" w:rsidRPr="00F4179C">
        <w:rPr>
          <w:rFonts w:ascii="Palatino Linotype" w:hAnsi="Palatino Linotype" w:cs="Arial"/>
        </w:rPr>
        <w:t>de</w:t>
      </w:r>
      <w:r w:rsidRPr="00F4179C">
        <w:rPr>
          <w:rFonts w:ascii="Palatino Linotype" w:hAnsi="Palatino Linotype" w:cs="Arial"/>
          <w:b/>
        </w:rPr>
        <w:t xml:space="preserve"> </w:t>
      </w:r>
      <w:r w:rsidRPr="00F4179C">
        <w:rPr>
          <w:rFonts w:ascii="Palatino Linotype" w:hAnsi="Palatino Linotype" w:cs="Arial"/>
        </w:rPr>
        <w:t>lo siguiente</w:t>
      </w:r>
      <w:r w:rsidRPr="00F4179C">
        <w:rPr>
          <w:rFonts w:ascii="Palatino Linotype" w:hAnsi="Palatino Linotype"/>
          <w:shd w:val="clear" w:color="auto" w:fill="FFFFFF"/>
        </w:rPr>
        <w:t>:</w:t>
      </w:r>
    </w:p>
    <w:p w:rsidR="00B36BD8" w:rsidRPr="00F4179C" w:rsidRDefault="008D38AC" w:rsidP="008D38AC">
      <w:pPr>
        <w:ind w:left="851" w:right="902" w:hanging="142"/>
        <w:jc w:val="both"/>
        <w:rPr>
          <w:rFonts w:ascii="Palatino Linotype" w:hAnsi="Palatino Linotype"/>
          <w:bCs/>
          <w:i/>
          <w:sz w:val="22"/>
          <w:szCs w:val="22"/>
        </w:rPr>
      </w:pPr>
      <w:r w:rsidRPr="00F4179C">
        <w:rPr>
          <w:rFonts w:ascii="Palatino Linotype" w:hAnsi="Palatino Linotype" w:cs="Arial"/>
          <w:i/>
          <w:sz w:val="22"/>
          <w:szCs w:val="22"/>
        </w:rPr>
        <w:t>“</w:t>
      </w:r>
      <w:r w:rsidRPr="00F4179C">
        <w:rPr>
          <w:rFonts w:ascii="Palatino Linotype" w:hAnsi="Palatino Linotype"/>
          <w:bCs/>
          <w:i/>
          <w:sz w:val="22"/>
          <w:szCs w:val="22"/>
        </w:rPr>
        <w:t>Las caratulas del Presupuesto de Ingresos y Egresos para el ejercicio fiscal 2019.</w:t>
      </w:r>
      <w:r w:rsidR="00B36BD8" w:rsidRPr="00F4179C">
        <w:rPr>
          <w:rFonts w:ascii="Palatino Linotype" w:hAnsi="Palatino Linotype"/>
          <w:i/>
          <w:iCs/>
          <w:color w:val="222222"/>
          <w:sz w:val="22"/>
          <w:szCs w:val="22"/>
          <w:shd w:val="clear" w:color="auto" w:fill="FFFFFF"/>
        </w:rPr>
        <w:t>”</w:t>
      </w:r>
    </w:p>
    <w:p w:rsidR="00B36BD8" w:rsidRPr="00F4179C" w:rsidRDefault="00B36BD8" w:rsidP="00B36BD8">
      <w:pPr>
        <w:spacing w:before="100" w:beforeAutospacing="1" w:after="100" w:afterAutospacing="1" w:line="360" w:lineRule="auto"/>
        <w:jc w:val="both"/>
        <w:rPr>
          <w:rFonts w:ascii="Palatino Linotype" w:hAnsi="Palatino Linotype"/>
          <w:color w:val="222222"/>
          <w:shd w:val="clear" w:color="auto" w:fill="FFFFFF"/>
        </w:rPr>
      </w:pPr>
      <w:r w:rsidRPr="00F4179C">
        <w:rPr>
          <w:rFonts w:ascii="Palatino Linotype" w:hAnsi="Palatino Linotype"/>
          <w:b/>
          <w:color w:val="222222"/>
          <w:sz w:val="28"/>
          <w:szCs w:val="28"/>
          <w:shd w:val="clear" w:color="auto" w:fill="FFFFFF"/>
        </w:rPr>
        <w:lastRenderedPageBreak/>
        <w:t>TERCERO.</w:t>
      </w:r>
      <w:r w:rsidRPr="00F4179C">
        <w:rPr>
          <w:rFonts w:ascii="Palatino Linotype" w:hAnsi="Palatino Linotype"/>
          <w:b/>
          <w:color w:val="222222"/>
          <w:shd w:val="clear" w:color="auto" w:fill="FFFFFF"/>
        </w:rPr>
        <w:t> </w:t>
      </w:r>
      <w:r w:rsidRPr="00F4179C">
        <w:rPr>
          <w:rFonts w:ascii="Palatino Linotype" w:hAnsi="Palatino Linotype"/>
          <w:b/>
          <w:color w:val="222222"/>
          <w:lang w:eastAsia="es-ES_tradnl"/>
        </w:rPr>
        <w:t>Notifíquese</w:t>
      </w:r>
      <w:r w:rsidRPr="00F4179C">
        <w:rPr>
          <w:rFonts w:ascii="Palatino Linotype" w:hAnsi="Palatino Linotype"/>
          <w:color w:val="222222"/>
          <w:lang w:eastAsia="es-ES_tradnl"/>
        </w:rPr>
        <w:t xml:space="preserve"> </w:t>
      </w:r>
      <w:r w:rsidRPr="00F4179C">
        <w:rPr>
          <w:rFonts w:ascii="Palatino Linotype" w:hAnsi="Palatino Linotype"/>
          <w:color w:val="222222"/>
          <w:shd w:val="clear" w:color="auto" w:fill="FFFFFF"/>
        </w:rPr>
        <w:t>al Titular de la Unidad de Transparencia del</w:t>
      </w:r>
      <w:r w:rsidRPr="00F4179C">
        <w:rPr>
          <w:rFonts w:ascii="Palatino Linotype" w:hAnsi="Palatino Linotype"/>
          <w:b/>
          <w:color w:val="222222"/>
          <w:shd w:val="clear" w:color="auto" w:fill="FFFFFF"/>
        </w:rPr>
        <w:t> SUJETO OBLIGADO</w:t>
      </w:r>
      <w:r w:rsidRPr="00F4179C">
        <w:rPr>
          <w:rFonts w:ascii="Palatino Linotype" w:hAnsi="Palatino Linotype"/>
          <w:color w:val="222222"/>
          <w:shd w:val="clear" w:color="auto" w:fill="FFFFFF"/>
        </w:rPr>
        <w:t xml:space="preserve">, para que conforme a los artículos 186, último párrafo y 189, párrafo segundo de la Ley de </w:t>
      </w:r>
      <w:r w:rsidRPr="00F4179C">
        <w:rPr>
          <w:rFonts w:ascii="Palatino Linotype" w:hAnsi="Palatino Linotype" w:cs="Arial"/>
        </w:rPr>
        <w:t>Transparencia</w:t>
      </w:r>
      <w:r w:rsidRPr="00F4179C">
        <w:rPr>
          <w:rFonts w:ascii="Palatino Linotype" w:hAnsi="Palatino Linotype"/>
          <w:color w:val="222222"/>
          <w:shd w:val="clear" w:color="auto" w:fill="FFFFFF"/>
        </w:rPr>
        <w:t xml:space="preserve"> y Acceso a la Información Pública del Estado de México y Municipios, dé cumplimiento a lo ordenado dentro del plazo de diez días hábiles, debiendo informar a este Instituto en un plazo </w:t>
      </w:r>
      <w:r w:rsidRPr="00F4179C">
        <w:rPr>
          <w:rFonts w:ascii="Palatino Linotype" w:hAnsi="Palatino Linotype"/>
          <w:color w:val="222222"/>
          <w:lang w:eastAsia="es-ES_tradnl"/>
        </w:rPr>
        <w:t>de</w:t>
      </w:r>
      <w:r w:rsidRPr="00F4179C">
        <w:rPr>
          <w:rFonts w:ascii="Palatino Linotype" w:hAnsi="Palatino Linotype"/>
          <w:color w:val="222222"/>
          <w:shd w:val="clear" w:color="auto" w:fill="FFFFFF"/>
        </w:rPr>
        <w:t xml:space="preserve"> tres días hábiles siguientes sobre el cumplimiento dado a la presente resolución.</w:t>
      </w:r>
    </w:p>
    <w:p w:rsidR="00B36BD8" w:rsidRPr="00F4179C" w:rsidRDefault="00B36BD8" w:rsidP="00B36BD8">
      <w:pPr>
        <w:spacing w:before="100" w:beforeAutospacing="1" w:after="100" w:afterAutospacing="1" w:line="360" w:lineRule="auto"/>
        <w:ind w:right="49"/>
        <w:jc w:val="both"/>
        <w:rPr>
          <w:rFonts w:ascii="Palatino Linotype" w:hAnsi="Palatino Linotype"/>
          <w:color w:val="222222"/>
          <w:lang w:eastAsia="es-ES_tradnl"/>
        </w:rPr>
      </w:pPr>
      <w:r w:rsidRPr="00F4179C">
        <w:rPr>
          <w:rFonts w:ascii="Palatino Linotype" w:hAnsi="Palatino Linotype" w:cs="Arial"/>
          <w:b/>
          <w:bCs/>
          <w:color w:val="222222"/>
          <w:sz w:val="28"/>
          <w:lang w:eastAsia="es-MX"/>
        </w:rPr>
        <w:t xml:space="preserve">CUARTO. </w:t>
      </w:r>
      <w:r w:rsidRPr="00F4179C">
        <w:rPr>
          <w:rFonts w:ascii="Palatino Linotype" w:hAnsi="Palatino Linotype"/>
          <w:b/>
          <w:color w:val="222222"/>
          <w:lang w:eastAsia="es-ES_tradnl"/>
        </w:rPr>
        <w:t>Notifíquese</w:t>
      </w:r>
      <w:r w:rsidRPr="00F4179C">
        <w:rPr>
          <w:rFonts w:ascii="Palatino Linotype" w:hAnsi="Palatino Linotype"/>
          <w:color w:val="222222"/>
          <w:lang w:eastAsia="es-ES_tradnl"/>
        </w:rPr>
        <w:t xml:space="preserve"> al </w:t>
      </w:r>
      <w:r w:rsidRPr="00F4179C">
        <w:rPr>
          <w:rFonts w:ascii="Palatino Linotype" w:hAnsi="Palatino Linotype"/>
          <w:b/>
          <w:color w:val="222222"/>
          <w:lang w:eastAsia="es-ES_tradnl"/>
        </w:rPr>
        <w:t>RECURRENTE</w:t>
      </w:r>
      <w:r w:rsidRPr="00F4179C">
        <w:rPr>
          <w:rFonts w:ascii="Palatino Linotype" w:hAnsi="Palatino Linotype"/>
          <w:color w:val="222222"/>
          <w:lang w:eastAsia="es-ES_tradnl"/>
        </w:rPr>
        <w:t xml:space="preserve"> la </w:t>
      </w:r>
      <w:r w:rsidRPr="00F4179C">
        <w:rPr>
          <w:rFonts w:ascii="Palatino Linotype" w:hAnsi="Palatino Linotype" w:cs="Arial"/>
        </w:rPr>
        <w:t>presente</w:t>
      </w:r>
      <w:r w:rsidRPr="00F4179C">
        <w:rPr>
          <w:rFonts w:ascii="Palatino Linotype" w:hAnsi="Palatino Linotype"/>
          <w:color w:val="222222"/>
          <w:lang w:eastAsia="es-ES_tradnl"/>
        </w:rPr>
        <w:t xml:space="preserve"> resolución </w:t>
      </w:r>
    </w:p>
    <w:p w:rsidR="00B36BD8" w:rsidRPr="00F4179C" w:rsidRDefault="00B36BD8" w:rsidP="00B36BD8">
      <w:pPr>
        <w:spacing w:before="100" w:beforeAutospacing="1" w:after="100" w:afterAutospacing="1" w:line="360" w:lineRule="auto"/>
        <w:ind w:right="49"/>
        <w:jc w:val="both"/>
        <w:rPr>
          <w:rFonts w:ascii="Palatino Linotype" w:hAnsi="Palatino Linotype"/>
          <w:color w:val="222222"/>
          <w:lang w:eastAsia="es-ES_tradnl"/>
        </w:rPr>
      </w:pPr>
      <w:r w:rsidRPr="00F4179C">
        <w:rPr>
          <w:rFonts w:ascii="Palatino Linotype" w:hAnsi="Palatino Linotype" w:cs="Arial"/>
          <w:b/>
          <w:bCs/>
          <w:color w:val="222222"/>
          <w:sz w:val="28"/>
          <w:lang w:eastAsia="es-MX"/>
        </w:rPr>
        <w:t>QUINTO.</w:t>
      </w:r>
      <w:r w:rsidRPr="00F4179C">
        <w:rPr>
          <w:rFonts w:ascii="Palatino Linotype" w:hAnsi="Palatino Linotype"/>
          <w:color w:val="222222"/>
          <w:szCs w:val="17"/>
          <w:lang w:eastAsia="es-ES_tradnl"/>
        </w:rPr>
        <w:t xml:space="preserve"> </w:t>
      </w:r>
      <w:r w:rsidRPr="00F4179C">
        <w:rPr>
          <w:rFonts w:ascii="Palatino Linotype" w:hAnsi="Palatino Linotype"/>
          <w:b/>
          <w:color w:val="222222"/>
          <w:lang w:eastAsia="es-ES_tradnl"/>
        </w:rPr>
        <w:t>Hágase del conocimiento</w:t>
      </w:r>
      <w:r w:rsidRPr="00F4179C">
        <w:rPr>
          <w:rFonts w:ascii="Palatino Linotype" w:hAnsi="Palatino Linotype"/>
          <w:color w:val="222222"/>
          <w:lang w:eastAsia="es-ES_tradnl"/>
        </w:rPr>
        <w:t xml:space="preserve"> al </w:t>
      </w:r>
      <w:r w:rsidRPr="00F4179C">
        <w:rPr>
          <w:rFonts w:ascii="Palatino Linotype" w:hAnsi="Palatino Linotype"/>
          <w:b/>
          <w:color w:val="222222"/>
          <w:lang w:eastAsia="es-ES_tradnl"/>
        </w:rPr>
        <w:t>RECURRENTE</w:t>
      </w:r>
      <w:r w:rsidRPr="00F4179C">
        <w:rPr>
          <w:rFonts w:ascii="Palatino Linotype" w:hAnsi="Palatino Linotype"/>
          <w:color w:val="222222"/>
          <w:lang w:eastAsia="es-ES_tradnl"/>
        </w:rPr>
        <w:t xml:space="preserve"> que, de conformidad con lo establecido en el artículo 196 de la </w:t>
      </w:r>
      <w:r w:rsidRPr="00F4179C">
        <w:rPr>
          <w:rFonts w:ascii="Palatino Linotype" w:hAnsi="Palatino Linotype" w:cs="Arial"/>
        </w:rPr>
        <w:t>Ley</w:t>
      </w:r>
      <w:r w:rsidRPr="00F4179C">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B36BD8" w:rsidRPr="00F4179C" w:rsidRDefault="00B36BD8" w:rsidP="00B36BD8">
      <w:pPr>
        <w:spacing w:before="100" w:beforeAutospacing="1" w:after="100" w:afterAutospacing="1" w:line="360" w:lineRule="auto"/>
        <w:ind w:right="49"/>
        <w:jc w:val="both"/>
        <w:rPr>
          <w:rFonts w:ascii="Palatino Linotype" w:hAnsi="Palatino Linotype"/>
          <w:lang w:eastAsia="es-ES_tradnl"/>
        </w:rPr>
      </w:pPr>
      <w:r w:rsidRPr="00F4179C">
        <w:rPr>
          <w:rFonts w:ascii="Palatino Linotype" w:hAnsi="Palatino Linotype" w:cs="Arial"/>
          <w:b/>
          <w:bCs/>
          <w:color w:val="222222"/>
          <w:sz w:val="28"/>
          <w:lang w:eastAsia="es-MX"/>
        </w:rPr>
        <w:t>SEXTO</w:t>
      </w:r>
      <w:r w:rsidRPr="00F4179C">
        <w:rPr>
          <w:rFonts w:ascii="Palatino Linotype" w:hAnsi="Palatino Linotype"/>
          <w:b/>
          <w:sz w:val="28"/>
          <w:szCs w:val="25"/>
        </w:rPr>
        <w:t xml:space="preserve">. </w:t>
      </w:r>
      <w:r w:rsidRPr="00F4179C">
        <w:rPr>
          <w:rFonts w:ascii="Palatino Linotype" w:hAnsi="Palatino Linotype"/>
          <w:b/>
        </w:rPr>
        <w:t>Gírese</w:t>
      </w:r>
      <w:r w:rsidRPr="00F4179C">
        <w:rPr>
          <w:rFonts w:ascii="Palatino Linotype" w:hAnsi="Palatino Linotype"/>
        </w:rPr>
        <w:t xml:space="preserve"> </w:t>
      </w:r>
      <w:r w:rsidRPr="00F4179C">
        <w:rPr>
          <w:rFonts w:ascii="Palatino Linotype" w:hAnsi="Palatino Linotype"/>
          <w:lang w:eastAsia="es-ES_tradnl"/>
        </w:rPr>
        <w:t xml:space="preserve">oficio al Titular de la Contraloría Interna y Órgano de Control y Vigilancia de este </w:t>
      </w:r>
      <w:r w:rsidRPr="00F4179C">
        <w:rPr>
          <w:rFonts w:ascii="Palatino Linotype" w:hAnsi="Palatino Linotype" w:cs="Arial"/>
        </w:rPr>
        <w:t>Instituto</w:t>
      </w:r>
      <w:r w:rsidRPr="00F4179C">
        <w:rPr>
          <w:rFonts w:ascii="Palatino Linotype" w:hAnsi="Palatino Linotype"/>
          <w:lang w:eastAsia="es-ES_tradnl"/>
        </w:rPr>
        <w:t xml:space="preserve">, de conformidad con el artículo 190 de la Ley de Transparencia y </w:t>
      </w:r>
      <w:r w:rsidRPr="00F4179C">
        <w:rPr>
          <w:rFonts w:ascii="Palatino Linotype" w:hAnsi="Palatino Linotype"/>
          <w:color w:val="222222"/>
          <w:shd w:val="clear" w:color="auto" w:fill="FFFFFF"/>
        </w:rPr>
        <w:t>Acceso</w:t>
      </w:r>
      <w:r w:rsidRPr="00F4179C">
        <w:rPr>
          <w:rFonts w:ascii="Palatino Linotype" w:hAnsi="Palatino Linotype"/>
          <w:lang w:eastAsia="es-ES_tradnl"/>
        </w:rPr>
        <w:t xml:space="preserve"> a la Información Pública del Estado de México y Municipios a fin de que determine lo conducente, en términos del Considerando </w:t>
      </w:r>
      <w:r w:rsidRPr="00F4179C">
        <w:rPr>
          <w:rFonts w:ascii="Palatino Linotype" w:hAnsi="Palatino Linotype"/>
          <w:b/>
          <w:lang w:eastAsia="es-ES_tradnl"/>
        </w:rPr>
        <w:t>QUINTO</w:t>
      </w:r>
      <w:r w:rsidRPr="00F4179C">
        <w:rPr>
          <w:rFonts w:ascii="Palatino Linotype" w:hAnsi="Palatino Linotype"/>
          <w:lang w:eastAsia="es-ES_tradnl"/>
        </w:rPr>
        <w:t xml:space="preserve"> de la presente resolución.</w:t>
      </w:r>
    </w:p>
    <w:p w:rsidR="00B36BD8" w:rsidRPr="00F4179C" w:rsidRDefault="00B36BD8" w:rsidP="00B36BD8">
      <w:pPr>
        <w:spacing w:before="100" w:beforeAutospacing="1" w:after="100" w:afterAutospacing="1" w:line="360" w:lineRule="auto"/>
        <w:ind w:right="49"/>
        <w:jc w:val="both"/>
        <w:rPr>
          <w:rFonts w:ascii="Palatino Linotype" w:hAnsi="Palatino Linotype" w:cs="Arial"/>
        </w:rPr>
      </w:pPr>
      <w:r w:rsidRPr="00F4179C">
        <w:rPr>
          <w:rFonts w:ascii="Palatino Linotype" w:hAnsi="Palatino Linotype" w:cs="Arial"/>
        </w:rPr>
        <w:t xml:space="preserve">ASÍ LO RESUELVE, </w:t>
      </w:r>
      <w:r w:rsidRPr="00A1464B">
        <w:rPr>
          <w:rFonts w:ascii="Palatino Linotype" w:hAnsi="Palatino Linotype" w:cs="Arial"/>
        </w:rPr>
        <w:t>POR UNANIMIDAD DE VOTOS, EL PLENO DEL</w:t>
      </w:r>
      <w:r w:rsidRPr="00A1464B">
        <w:rPr>
          <w:rFonts w:ascii="Palatino Linotype" w:eastAsia="Arial Unicode MS" w:hAnsi="Palatino Linotype" w:cs="Arial"/>
        </w:rPr>
        <w:t xml:space="preserve"> INSTITUTO DE TRANSPARENCIA, ACCESO A LA INFORMACIÓN PÚBLICA Y PROTECCIÓN DE DATOS PERSONALES DEL ESTADO DE MÉXICO Y MUNICIPIOS</w:t>
      </w:r>
      <w:r w:rsidRPr="00A1464B">
        <w:rPr>
          <w:rFonts w:ascii="Palatino Linotype" w:hAnsi="Palatino Linotype" w:cs="Arial"/>
        </w:rPr>
        <w:t xml:space="preserve">, CONFORMADO POR LOS COMISIONADOS ZULEMA MARTÍNEZ SÁNCHEZ; EVA ABAID YAPUR; JOSÉ GUADALUPE LUNA HERNÁNDEZ; JAVIER MARTÍNEZ CRUZ Y LUIS GUSTAVO PARRA NORIEGA; EN LA VIGÉSIMA </w:t>
      </w:r>
      <w:r w:rsidRPr="00A1464B">
        <w:rPr>
          <w:rFonts w:ascii="Palatino Linotype" w:hAnsi="Palatino Linotype" w:cs="Arial"/>
        </w:rPr>
        <w:lastRenderedPageBreak/>
        <w:t>PRIMERA SESIÓN ORDINARIA CELEBRADA EL CINCO DE JUNIO DE DOS MIL DIECINUEVE, ANTE EL SECRETARIO</w:t>
      </w:r>
      <w:r w:rsidRPr="00F4179C">
        <w:rPr>
          <w:rFonts w:ascii="Palatino Linotype" w:hAnsi="Palatino Linotype" w:cs="Arial"/>
        </w:rPr>
        <w:t xml:space="preserve"> TÉCNICO DEL PLENO, </w:t>
      </w:r>
      <w:r w:rsidRPr="00F4179C">
        <w:rPr>
          <w:rFonts w:ascii="Palatino Linotype" w:hAnsi="Palatino Linotype"/>
          <w:lang w:val="es-ES_tradnl"/>
        </w:rPr>
        <w:t>ALEXIS TAPIA RAMÍREZ</w:t>
      </w:r>
      <w:r w:rsidRPr="00F4179C">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B36BD8" w:rsidRPr="00F4179C" w:rsidTr="00B36BD8">
        <w:trPr>
          <w:jc w:val="center"/>
        </w:trPr>
        <w:tc>
          <w:tcPr>
            <w:tcW w:w="10365" w:type="dxa"/>
            <w:gridSpan w:val="2"/>
          </w:tcPr>
          <w:p w:rsidR="008D38AC" w:rsidRPr="00F4179C" w:rsidRDefault="00B36BD8" w:rsidP="00B36BD8">
            <w:pPr>
              <w:jc w:val="center"/>
              <w:rPr>
                <w:rFonts w:ascii="Palatino Linotype" w:hAnsi="Palatino Linotype" w:cs="Arial"/>
              </w:rPr>
            </w:pPr>
            <w:r w:rsidRPr="00F4179C">
              <w:rPr>
                <w:rFonts w:ascii="Palatino Linotype" w:hAnsi="Palatino Linotype" w:cs="Arial"/>
              </w:rPr>
              <w:br w:type="page"/>
            </w:r>
          </w:p>
          <w:p w:rsidR="008D38AC" w:rsidRPr="00F4179C" w:rsidRDefault="008D38AC" w:rsidP="00B36BD8">
            <w:pPr>
              <w:jc w:val="center"/>
              <w:rPr>
                <w:rFonts w:ascii="Palatino Linotype" w:hAnsi="Palatino Linotype" w:cs="Arial"/>
              </w:rPr>
            </w:pPr>
          </w:p>
          <w:p w:rsidR="00B36BD8" w:rsidRPr="00F4179C" w:rsidRDefault="00B36BD8" w:rsidP="00B36BD8">
            <w:pPr>
              <w:jc w:val="center"/>
              <w:rPr>
                <w:rFonts w:ascii="Palatino Linotype" w:hAnsi="Palatino Linotype" w:cs="Arial"/>
                <w:b/>
                <w:lang w:val="es-ES_tradnl"/>
              </w:rPr>
            </w:pPr>
            <w:r w:rsidRPr="00F4179C">
              <w:rPr>
                <w:rFonts w:ascii="Palatino Linotype" w:hAnsi="Palatino Linotype" w:cs="Arial"/>
                <w:b/>
                <w:lang w:val="es-ES_tradnl"/>
              </w:rPr>
              <w:t>Zulema Martínez Sánchez</w:t>
            </w:r>
          </w:p>
          <w:p w:rsidR="00B36BD8" w:rsidRPr="00F4179C" w:rsidRDefault="00B36BD8" w:rsidP="00B36BD8">
            <w:pPr>
              <w:jc w:val="center"/>
              <w:rPr>
                <w:rFonts w:ascii="Palatino Linotype" w:hAnsi="Palatino Linotype" w:cs="Arial"/>
                <w:b/>
                <w:lang w:val="es-ES_tradnl"/>
              </w:rPr>
            </w:pPr>
            <w:r w:rsidRPr="00F4179C">
              <w:rPr>
                <w:rFonts w:ascii="Palatino Linotype" w:hAnsi="Palatino Linotype" w:cs="Arial"/>
                <w:lang w:val="es-ES_tradnl"/>
              </w:rPr>
              <w:t>Comisionada Presidenta</w:t>
            </w:r>
          </w:p>
          <w:p w:rsidR="00B36BD8" w:rsidRPr="00F4179C" w:rsidRDefault="00B36BD8" w:rsidP="00B36BD8">
            <w:pPr>
              <w:jc w:val="center"/>
              <w:rPr>
                <w:rFonts w:ascii="Palatino Linotype" w:hAnsi="Palatino Linotype" w:cs="Arial"/>
                <w:b/>
                <w:lang w:val="es-ES_tradnl"/>
              </w:rPr>
            </w:pPr>
            <w:r w:rsidRPr="00F4179C">
              <w:rPr>
                <w:rFonts w:ascii="Palatino Linotype" w:hAnsi="Palatino Linotype" w:cs="Arial"/>
                <w:b/>
                <w:lang w:val="es-ES_tradnl"/>
              </w:rPr>
              <w:t>(RÚBRICA)</w:t>
            </w:r>
          </w:p>
          <w:p w:rsidR="00B36BD8" w:rsidRPr="00F4179C" w:rsidRDefault="00B36BD8" w:rsidP="00B36BD8">
            <w:pPr>
              <w:jc w:val="center"/>
              <w:rPr>
                <w:rFonts w:ascii="Palatino Linotype" w:hAnsi="Palatino Linotype" w:cs="Arial"/>
                <w:b/>
                <w:lang w:val="es-ES_tradnl"/>
              </w:rPr>
            </w:pPr>
          </w:p>
        </w:tc>
      </w:tr>
      <w:tr w:rsidR="00B36BD8" w:rsidRPr="00F4179C" w:rsidTr="00B36BD8">
        <w:trPr>
          <w:jc w:val="center"/>
        </w:trPr>
        <w:tc>
          <w:tcPr>
            <w:tcW w:w="5182" w:type="dxa"/>
          </w:tcPr>
          <w:p w:rsidR="00B36BD8" w:rsidRPr="00F4179C" w:rsidRDefault="00B36BD8" w:rsidP="00B36BD8">
            <w:pPr>
              <w:jc w:val="center"/>
              <w:rPr>
                <w:rFonts w:ascii="Palatino Linotype" w:hAnsi="Palatino Linotype" w:cs="Arial"/>
                <w:b/>
                <w:lang w:val="es-ES_tradnl"/>
              </w:rPr>
            </w:pPr>
          </w:p>
          <w:p w:rsidR="008D38AC" w:rsidRPr="00F4179C" w:rsidRDefault="008D38AC" w:rsidP="00B36BD8">
            <w:pPr>
              <w:jc w:val="center"/>
              <w:rPr>
                <w:rFonts w:ascii="Palatino Linotype" w:hAnsi="Palatino Linotype" w:cs="Arial"/>
                <w:b/>
                <w:lang w:val="es-ES_tradnl"/>
              </w:rPr>
            </w:pPr>
          </w:p>
          <w:p w:rsidR="008D38AC" w:rsidRPr="00F4179C" w:rsidRDefault="008D38AC" w:rsidP="00B36BD8">
            <w:pPr>
              <w:jc w:val="center"/>
              <w:rPr>
                <w:rFonts w:ascii="Palatino Linotype" w:hAnsi="Palatino Linotype" w:cs="Arial"/>
                <w:b/>
                <w:lang w:val="es-ES_tradnl"/>
              </w:rPr>
            </w:pPr>
          </w:p>
          <w:p w:rsidR="00B36BD8" w:rsidRPr="00F4179C" w:rsidRDefault="00B36BD8" w:rsidP="00B36BD8">
            <w:pPr>
              <w:jc w:val="center"/>
              <w:rPr>
                <w:rFonts w:ascii="Palatino Linotype" w:hAnsi="Palatino Linotype" w:cs="Arial"/>
                <w:b/>
                <w:lang w:val="es-ES_tradnl"/>
              </w:rPr>
            </w:pPr>
            <w:r w:rsidRPr="00F4179C">
              <w:rPr>
                <w:rFonts w:ascii="Palatino Linotype" w:hAnsi="Palatino Linotype" w:cs="Arial"/>
                <w:b/>
                <w:lang w:val="es-ES_tradnl"/>
              </w:rPr>
              <w:t xml:space="preserve">Eva </w:t>
            </w:r>
            <w:proofErr w:type="spellStart"/>
            <w:r w:rsidRPr="00F4179C">
              <w:rPr>
                <w:rFonts w:ascii="Palatino Linotype" w:hAnsi="Palatino Linotype" w:cs="Arial"/>
                <w:b/>
                <w:lang w:val="es-ES_tradnl"/>
              </w:rPr>
              <w:t>Abaid</w:t>
            </w:r>
            <w:proofErr w:type="spellEnd"/>
            <w:r w:rsidRPr="00F4179C">
              <w:rPr>
                <w:rFonts w:ascii="Palatino Linotype" w:hAnsi="Palatino Linotype" w:cs="Arial"/>
                <w:b/>
                <w:lang w:val="es-ES_tradnl"/>
              </w:rPr>
              <w:t xml:space="preserve"> </w:t>
            </w:r>
            <w:proofErr w:type="spellStart"/>
            <w:r w:rsidRPr="00F4179C">
              <w:rPr>
                <w:rFonts w:ascii="Palatino Linotype" w:hAnsi="Palatino Linotype" w:cs="Arial"/>
                <w:b/>
                <w:lang w:val="es-ES_tradnl"/>
              </w:rPr>
              <w:t>Yapur</w:t>
            </w:r>
            <w:proofErr w:type="spellEnd"/>
          </w:p>
          <w:p w:rsidR="00B36BD8" w:rsidRPr="00F4179C" w:rsidRDefault="00B36BD8" w:rsidP="00B36BD8">
            <w:pPr>
              <w:jc w:val="center"/>
              <w:rPr>
                <w:rFonts w:ascii="Palatino Linotype" w:hAnsi="Palatino Linotype" w:cs="Arial"/>
                <w:lang w:val="es-ES_tradnl"/>
              </w:rPr>
            </w:pPr>
            <w:r w:rsidRPr="00F4179C">
              <w:rPr>
                <w:rFonts w:ascii="Palatino Linotype" w:hAnsi="Palatino Linotype" w:cs="Arial"/>
                <w:lang w:val="es-ES_tradnl"/>
              </w:rPr>
              <w:t>Comisionada</w:t>
            </w:r>
          </w:p>
          <w:p w:rsidR="00B36BD8" w:rsidRPr="00F4179C" w:rsidRDefault="00B36BD8" w:rsidP="00B36BD8">
            <w:pPr>
              <w:jc w:val="center"/>
              <w:rPr>
                <w:rFonts w:ascii="Palatino Linotype" w:hAnsi="Palatino Linotype" w:cs="Arial"/>
                <w:b/>
                <w:lang w:val="es-ES_tradnl"/>
              </w:rPr>
            </w:pPr>
            <w:r w:rsidRPr="00F4179C">
              <w:rPr>
                <w:rFonts w:ascii="Palatino Linotype" w:hAnsi="Palatino Linotype" w:cs="Arial"/>
                <w:b/>
                <w:lang w:val="es-ES_tradnl"/>
              </w:rPr>
              <w:t>(RÚBRICA)</w:t>
            </w:r>
          </w:p>
        </w:tc>
        <w:tc>
          <w:tcPr>
            <w:tcW w:w="5183" w:type="dxa"/>
          </w:tcPr>
          <w:p w:rsidR="00B36BD8" w:rsidRPr="00F4179C" w:rsidRDefault="00B36BD8" w:rsidP="00B36BD8">
            <w:pPr>
              <w:jc w:val="center"/>
              <w:rPr>
                <w:rFonts w:ascii="Palatino Linotype" w:hAnsi="Palatino Linotype" w:cs="Arial"/>
                <w:b/>
                <w:lang w:val="es-ES_tradnl"/>
              </w:rPr>
            </w:pPr>
          </w:p>
          <w:p w:rsidR="008D38AC" w:rsidRPr="00F4179C" w:rsidRDefault="008D38AC" w:rsidP="00B36BD8">
            <w:pPr>
              <w:jc w:val="center"/>
              <w:rPr>
                <w:rFonts w:ascii="Palatino Linotype" w:hAnsi="Palatino Linotype" w:cs="Arial"/>
                <w:b/>
                <w:lang w:val="es-ES_tradnl"/>
              </w:rPr>
            </w:pPr>
          </w:p>
          <w:p w:rsidR="008D38AC" w:rsidRPr="00F4179C" w:rsidRDefault="008D38AC" w:rsidP="00B36BD8">
            <w:pPr>
              <w:jc w:val="center"/>
              <w:rPr>
                <w:rFonts w:ascii="Palatino Linotype" w:hAnsi="Palatino Linotype" w:cs="Arial"/>
                <w:b/>
                <w:lang w:val="es-ES_tradnl"/>
              </w:rPr>
            </w:pPr>
          </w:p>
          <w:p w:rsidR="00B36BD8" w:rsidRPr="00F4179C" w:rsidRDefault="00B36BD8" w:rsidP="00B36BD8">
            <w:pPr>
              <w:jc w:val="center"/>
              <w:rPr>
                <w:rFonts w:ascii="Palatino Linotype" w:hAnsi="Palatino Linotype" w:cs="Arial"/>
                <w:b/>
                <w:lang w:val="es-ES_tradnl"/>
              </w:rPr>
            </w:pPr>
            <w:r w:rsidRPr="00F4179C">
              <w:rPr>
                <w:rFonts w:ascii="Palatino Linotype" w:hAnsi="Palatino Linotype" w:cs="Arial"/>
                <w:b/>
                <w:lang w:val="es-ES_tradnl"/>
              </w:rPr>
              <w:t>José Guadalupe Luna Hernández</w:t>
            </w:r>
          </w:p>
          <w:p w:rsidR="00B36BD8" w:rsidRPr="00F4179C" w:rsidRDefault="00B36BD8" w:rsidP="00B36BD8">
            <w:pPr>
              <w:jc w:val="center"/>
              <w:rPr>
                <w:rFonts w:ascii="Palatino Linotype" w:hAnsi="Palatino Linotype" w:cs="Arial"/>
                <w:lang w:val="es-ES_tradnl"/>
              </w:rPr>
            </w:pPr>
            <w:r w:rsidRPr="00F4179C">
              <w:rPr>
                <w:rFonts w:ascii="Palatino Linotype" w:hAnsi="Palatino Linotype" w:cs="Arial"/>
                <w:lang w:val="es-ES_tradnl"/>
              </w:rPr>
              <w:t>Comisionado</w:t>
            </w:r>
          </w:p>
          <w:p w:rsidR="00B36BD8" w:rsidRPr="00F4179C" w:rsidRDefault="00B36BD8" w:rsidP="00B36BD8">
            <w:pPr>
              <w:jc w:val="center"/>
              <w:rPr>
                <w:rFonts w:ascii="Palatino Linotype" w:hAnsi="Palatino Linotype" w:cs="Arial"/>
                <w:b/>
                <w:lang w:val="es-ES_tradnl"/>
              </w:rPr>
            </w:pPr>
            <w:r w:rsidRPr="00F4179C">
              <w:rPr>
                <w:rFonts w:ascii="Palatino Linotype" w:hAnsi="Palatino Linotype" w:cs="Arial"/>
                <w:b/>
                <w:lang w:val="es-ES_tradnl"/>
              </w:rPr>
              <w:t>(RÚBRICA)</w:t>
            </w:r>
          </w:p>
          <w:p w:rsidR="00B36BD8" w:rsidRPr="00F4179C" w:rsidRDefault="00B36BD8" w:rsidP="00B36BD8">
            <w:pPr>
              <w:jc w:val="center"/>
              <w:rPr>
                <w:rFonts w:ascii="Palatino Linotype" w:hAnsi="Palatino Linotype" w:cs="Arial"/>
                <w:b/>
                <w:lang w:val="es-ES_tradnl"/>
              </w:rPr>
            </w:pPr>
          </w:p>
        </w:tc>
      </w:tr>
      <w:tr w:rsidR="00B36BD8" w:rsidRPr="00F4179C" w:rsidTr="00B36BD8">
        <w:trPr>
          <w:jc w:val="center"/>
        </w:trPr>
        <w:tc>
          <w:tcPr>
            <w:tcW w:w="5182" w:type="dxa"/>
          </w:tcPr>
          <w:p w:rsidR="00B36BD8" w:rsidRPr="00F4179C" w:rsidRDefault="00B36BD8" w:rsidP="00B36BD8">
            <w:pPr>
              <w:jc w:val="center"/>
              <w:rPr>
                <w:rFonts w:ascii="Palatino Linotype" w:hAnsi="Palatino Linotype" w:cs="Arial"/>
                <w:b/>
                <w:lang w:val="es-ES_tradnl"/>
              </w:rPr>
            </w:pPr>
          </w:p>
          <w:p w:rsidR="008D38AC" w:rsidRPr="00F4179C" w:rsidRDefault="008D38AC" w:rsidP="00B36BD8">
            <w:pPr>
              <w:jc w:val="center"/>
              <w:rPr>
                <w:rFonts w:ascii="Palatino Linotype" w:hAnsi="Palatino Linotype" w:cs="Arial"/>
                <w:b/>
                <w:lang w:val="es-ES_tradnl"/>
              </w:rPr>
            </w:pPr>
          </w:p>
          <w:p w:rsidR="00B36BD8" w:rsidRPr="00F4179C" w:rsidRDefault="00B36BD8" w:rsidP="00B36BD8">
            <w:pPr>
              <w:jc w:val="center"/>
              <w:rPr>
                <w:rFonts w:ascii="Palatino Linotype" w:hAnsi="Palatino Linotype" w:cs="Arial"/>
                <w:b/>
                <w:lang w:val="es-ES_tradnl"/>
              </w:rPr>
            </w:pPr>
          </w:p>
          <w:p w:rsidR="00B36BD8" w:rsidRPr="00F4179C" w:rsidRDefault="00B36BD8" w:rsidP="00B36BD8">
            <w:pPr>
              <w:jc w:val="center"/>
              <w:rPr>
                <w:rFonts w:ascii="Palatino Linotype" w:hAnsi="Palatino Linotype" w:cs="Arial"/>
                <w:b/>
                <w:lang w:val="es-ES_tradnl"/>
              </w:rPr>
            </w:pPr>
            <w:r w:rsidRPr="00F4179C">
              <w:rPr>
                <w:rFonts w:ascii="Palatino Linotype" w:hAnsi="Palatino Linotype" w:cs="Arial"/>
                <w:b/>
                <w:lang w:val="es-ES_tradnl"/>
              </w:rPr>
              <w:t>Javier Martínez Cruz</w:t>
            </w:r>
          </w:p>
          <w:p w:rsidR="00B36BD8" w:rsidRPr="00F4179C" w:rsidRDefault="00B36BD8" w:rsidP="00B36BD8">
            <w:pPr>
              <w:jc w:val="center"/>
              <w:rPr>
                <w:rFonts w:ascii="Palatino Linotype" w:hAnsi="Palatino Linotype" w:cs="Arial"/>
                <w:lang w:val="es-ES_tradnl"/>
              </w:rPr>
            </w:pPr>
            <w:r w:rsidRPr="00F4179C">
              <w:rPr>
                <w:rFonts w:ascii="Palatino Linotype" w:hAnsi="Palatino Linotype" w:cs="Arial"/>
                <w:lang w:val="es-ES_tradnl"/>
              </w:rPr>
              <w:t>Comisionado</w:t>
            </w:r>
          </w:p>
          <w:p w:rsidR="00B36BD8" w:rsidRPr="00F4179C" w:rsidRDefault="00B36BD8" w:rsidP="00B36BD8">
            <w:pPr>
              <w:jc w:val="center"/>
              <w:rPr>
                <w:rFonts w:ascii="Palatino Linotype" w:hAnsi="Palatino Linotype" w:cs="Arial"/>
                <w:lang w:val="es-ES_tradnl"/>
              </w:rPr>
            </w:pPr>
            <w:r w:rsidRPr="00F4179C">
              <w:rPr>
                <w:rFonts w:ascii="Palatino Linotype" w:hAnsi="Palatino Linotype" w:cs="Arial"/>
                <w:b/>
                <w:lang w:val="es-ES_tradnl"/>
              </w:rPr>
              <w:t>(RÚBRICA)</w:t>
            </w:r>
          </w:p>
        </w:tc>
        <w:tc>
          <w:tcPr>
            <w:tcW w:w="5183" w:type="dxa"/>
          </w:tcPr>
          <w:p w:rsidR="008D38AC" w:rsidRPr="00F4179C" w:rsidRDefault="008D38AC" w:rsidP="00B36BD8">
            <w:pPr>
              <w:jc w:val="center"/>
              <w:rPr>
                <w:rFonts w:ascii="Palatino Linotype" w:hAnsi="Palatino Linotype" w:cs="Arial"/>
                <w:b/>
                <w:lang w:val="es-ES_tradnl"/>
              </w:rPr>
            </w:pPr>
          </w:p>
          <w:p w:rsidR="008D38AC" w:rsidRPr="00F4179C" w:rsidRDefault="008D38AC" w:rsidP="00B36BD8">
            <w:pPr>
              <w:jc w:val="center"/>
              <w:rPr>
                <w:rFonts w:ascii="Palatino Linotype" w:hAnsi="Palatino Linotype" w:cs="Arial"/>
                <w:b/>
                <w:lang w:val="es-ES_tradnl"/>
              </w:rPr>
            </w:pPr>
          </w:p>
          <w:p w:rsidR="00B36BD8" w:rsidRPr="00F4179C" w:rsidRDefault="00B36BD8" w:rsidP="00B36BD8">
            <w:pPr>
              <w:jc w:val="center"/>
              <w:rPr>
                <w:rFonts w:ascii="Palatino Linotype" w:hAnsi="Palatino Linotype" w:cs="Arial"/>
                <w:b/>
                <w:lang w:val="es-ES_tradnl"/>
              </w:rPr>
            </w:pPr>
          </w:p>
          <w:p w:rsidR="00B36BD8" w:rsidRPr="00F4179C" w:rsidRDefault="00B36BD8" w:rsidP="00B36BD8">
            <w:pPr>
              <w:jc w:val="center"/>
              <w:rPr>
                <w:rFonts w:ascii="Palatino Linotype" w:hAnsi="Palatino Linotype" w:cs="Arial"/>
                <w:b/>
                <w:lang w:val="es-ES_tradnl"/>
              </w:rPr>
            </w:pPr>
            <w:r w:rsidRPr="00F4179C">
              <w:rPr>
                <w:rFonts w:ascii="Palatino Linotype" w:hAnsi="Palatino Linotype" w:cs="Arial"/>
                <w:b/>
                <w:lang w:val="es-ES_tradnl"/>
              </w:rPr>
              <w:t>Luis Gustavo Parra Noriega</w:t>
            </w:r>
          </w:p>
          <w:p w:rsidR="00B36BD8" w:rsidRPr="00F4179C" w:rsidRDefault="00B36BD8" w:rsidP="00B36BD8">
            <w:pPr>
              <w:jc w:val="center"/>
              <w:rPr>
                <w:rFonts w:ascii="Palatino Linotype" w:hAnsi="Palatino Linotype" w:cs="Arial"/>
                <w:lang w:val="es-ES_tradnl"/>
              </w:rPr>
            </w:pPr>
            <w:r w:rsidRPr="00F4179C">
              <w:rPr>
                <w:rFonts w:ascii="Palatino Linotype" w:hAnsi="Palatino Linotype" w:cs="Arial"/>
                <w:lang w:val="es-ES_tradnl"/>
              </w:rPr>
              <w:t>Comisionado</w:t>
            </w:r>
          </w:p>
          <w:p w:rsidR="00B36BD8" w:rsidRPr="00F4179C" w:rsidRDefault="00B36BD8" w:rsidP="00B36BD8">
            <w:pPr>
              <w:jc w:val="center"/>
              <w:rPr>
                <w:rFonts w:ascii="Palatino Linotype" w:hAnsi="Palatino Linotype" w:cs="Arial"/>
                <w:b/>
                <w:lang w:val="es-ES_tradnl"/>
              </w:rPr>
            </w:pPr>
            <w:r w:rsidRPr="00F4179C">
              <w:rPr>
                <w:rFonts w:ascii="Palatino Linotype" w:hAnsi="Palatino Linotype" w:cs="Arial"/>
                <w:b/>
                <w:lang w:val="es-ES_tradnl"/>
              </w:rPr>
              <w:t>(RÚBRICA)</w:t>
            </w:r>
          </w:p>
        </w:tc>
      </w:tr>
      <w:tr w:rsidR="00B36BD8" w:rsidRPr="00F4179C" w:rsidTr="00B36BD8">
        <w:trPr>
          <w:jc w:val="center"/>
        </w:trPr>
        <w:tc>
          <w:tcPr>
            <w:tcW w:w="10365" w:type="dxa"/>
            <w:gridSpan w:val="2"/>
          </w:tcPr>
          <w:p w:rsidR="008D38AC" w:rsidRPr="00F4179C" w:rsidRDefault="008D38AC" w:rsidP="00B36BD8">
            <w:pPr>
              <w:jc w:val="center"/>
              <w:rPr>
                <w:rFonts w:ascii="Palatino Linotype" w:hAnsi="Palatino Linotype" w:cs="Arial"/>
                <w:b/>
                <w:lang w:val="es-ES_tradnl"/>
              </w:rPr>
            </w:pPr>
          </w:p>
          <w:p w:rsidR="008D38AC" w:rsidRPr="00F4179C" w:rsidRDefault="008D38AC" w:rsidP="00B36BD8">
            <w:pPr>
              <w:jc w:val="center"/>
              <w:rPr>
                <w:rFonts w:ascii="Palatino Linotype" w:hAnsi="Palatino Linotype" w:cs="Arial"/>
                <w:b/>
                <w:lang w:val="es-ES_tradnl"/>
              </w:rPr>
            </w:pPr>
          </w:p>
          <w:p w:rsidR="008D38AC" w:rsidRDefault="008D38AC" w:rsidP="00B36BD8">
            <w:pPr>
              <w:jc w:val="center"/>
              <w:rPr>
                <w:rFonts w:ascii="Palatino Linotype" w:hAnsi="Palatino Linotype" w:cs="Arial"/>
                <w:b/>
                <w:lang w:val="es-ES_tradnl"/>
              </w:rPr>
            </w:pPr>
          </w:p>
          <w:p w:rsidR="00A1464B" w:rsidRPr="00F4179C" w:rsidRDefault="00A1464B" w:rsidP="00B36BD8">
            <w:pPr>
              <w:jc w:val="center"/>
              <w:rPr>
                <w:rFonts w:ascii="Palatino Linotype" w:hAnsi="Palatino Linotype" w:cs="Arial"/>
                <w:b/>
                <w:lang w:val="es-ES_tradnl"/>
              </w:rPr>
            </w:pPr>
          </w:p>
          <w:p w:rsidR="00B36BD8" w:rsidRPr="00F4179C" w:rsidRDefault="00B36BD8" w:rsidP="00B36BD8">
            <w:pPr>
              <w:jc w:val="center"/>
              <w:rPr>
                <w:rFonts w:ascii="Palatino Linotype" w:hAnsi="Palatino Linotype" w:cs="Arial"/>
                <w:b/>
                <w:lang w:val="es-ES_tradnl"/>
              </w:rPr>
            </w:pPr>
            <w:r w:rsidRPr="00F4179C">
              <w:rPr>
                <w:rFonts w:ascii="Palatino Linotype" w:hAnsi="Palatino Linotype" w:cs="Arial"/>
                <w:b/>
                <w:lang w:val="es-ES_tradnl"/>
              </w:rPr>
              <w:t>Alexis Tapia Ramírez</w:t>
            </w:r>
          </w:p>
          <w:p w:rsidR="00B36BD8" w:rsidRPr="00F4179C" w:rsidRDefault="00B36BD8" w:rsidP="00B36BD8">
            <w:pPr>
              <w:jc w:val="center"/>
              <w:rPr>
                <w:rFonts w:ascii="Palatino Linotype" w:hAnsi="Palatino Linotype" w:cs="Arial"/>
                <w:lang w:val="es-ES_tradnl"/>
              </w:rPr>
            </w:pPr>
            <w:r w:rsidRPr="00F4179C">
              <w:rPr>
                <w:rFonts w:ascii="Palatino Linotype" w:hAnsi="Palatino Linotype" w:cs="Arial"/>
                <w:lang w:val="es-ES_tradnl"/>
              </w:rPr>
              <w:t>Secretario Técnico del Pleno</w:t>
            </w:r>
          </w:p>
          <w:p w:rsidR="00B36BD8" w:rsidRPr="00F4179C" w:rsidRDefault="00B36BD8" w:rsidP="00B36BD8">
            <w:pPr>
              <w:jc w:val="center"/>
              <w:rPr>
                <w:rFonts w:ascii="Palatino Linotype" w:hAnsi="Palatino Linotype" w:cs="Arial"/>
                <w:lang w:val="es-ES_tradnl"/>
              </w:rPr>
            </w:pPr>
            <w:r w:rsidRPr="00F4179C">
              <w:rPr>
                <w:rFonts w:ascii="Palatino Linotype" w:hAnsi="Palatino Linotype" w:cs="Arial"/>
                <w:b/>
                <w:lang w:val="es-ES_tradnl"/>
              </w:rPr>
              <w:t>(RÚBRICA)</w:t>
            </w:r>
            <w:r w:rsidRPr="00F4179C">
              <w:rPr>
                <w:rFonts w:ascii="Palatino Linotype" w:hAnsi="Palatino Linotype" w:cs="Arial"/>
                <w:lang w:val="es-ES_tradnl"/>
              </w:rPr>
              <w:t xml:space="preserve"> </w:t>
            </w:r>
          </w:p>
          <w:p w:rsidR="00B36BD8" w:rsidRPr="00F4179C" w:rsidRDefault="00B36BD8" w:rsidP="00B36BD8">
            <w:pPr>
              <w:jc w:val="center"/>
              <w:rPr>
                <w:rFonts w:ascii="Palatino Linotype" w:hAnsi="Palatino Linotype" w:cs="Arial"/>
                <w:lang w:val="es-ES_tradnl"/>
              </w:rPr>
            </w:pPr>
          </w:p>
        </w:tc>
      </w:tr>
    </w:tbl>
    <w:p w:rsidR="00B36BD8" w:rsidRPr="00F4179C" w:rsidRDefault="00B36BD8" w:rsidP="00B36BD8">
      <w:pPr>
        <w:jc w:val="both"/>
        <w:rPr>
          <w:rFonts w:ascii="Palatino Linotype" w:hAnsi="Palatino Linotype"/>
          <w:sz w:val="19"/>
          <w:szCs w:val="19"/>
          <w:lang w:val="es-ES_tradnl"/>
        </w:rPr>
      </w:pPr>
      <w:r w:rsidRPr="00F4179C">
        <w:rPr>
          <w:rFonts w:ascii="Palatino Linotype" w:hAnsi="Palatino Linotype"/>
          <w:sz w:val="19"/>
          <w:szCs w:val="19"/>
          <w:lang w:val="es-ES_tradnl"/>
        </w:rPr>
        <w:t xml:space="preserve">Esta hoja corresponde a la resolución de cinco de junio de dos mil diecinueve, emitida en el recurso de revisión número </w:t>
      </w:r>
      <w:r w:rsidR="008D38AC" w:rsidRPr="00F4179C">
        <w:rPr>
          <w:rFonts w:ascii="Palatino Linotype" w:hAnsi="Palatino Linotype"/>
          <w:sz w:val="19"/>
          <w:szCs w:val="19"/>
          <w:lang w:val="es-ES_tradnl"/>
        </w:rPr>
        <w:t>02137</w:t>
      </w:r>
      <w:r w:rsidRPr="00F4179C">
        <w:rPr>
          <w:rFonts w:ascii="Palatino Linotype" w:hAnsi="Palatino Linotype"/>
          <w:sz w:val="19"/>
          <w:szCs w:val="19"/>
          <w:lang w:val="es-ES_tradnl"/>
        </w:rPr>
        <w:t>/INFOEM/IP/RR/2019.</w:t>
      </w:r>
    </w:p>
    <w:p w:rsidR="00B36BD8" w:rsidRPr="00F4179C" w:rsidRDefault="00B36BD8" w:rsidP="00B36BD8">
      <w:pPr>
        <w:jc w:val="both"/>
        <w:rPr>
          <w:rFonts w:ascii="Palatino Linotype" w:hAnsi="Palatino Linotype"/>
          <w:sz w:val="19"/>
          <w:szCs w:val="19"/>
          <w:lang w:val="es-ES_tradnl"/>
        </w:rPr>
      </w:pPr>
    </w:p>
    <w:p w:rsidR="00C23B43" w:rsidRDefault="00B36BD8" w:rsidP="00B36BD8">
      <w:pPr>
        <w:tabs>
          <w:tab w:val="center" w:pos="4560"/>
        </w:tabs>
        <w:jc w:val="both"/>
      </w:pPr>
      <w:r w:rsidRPr="00F4179C">
        <w:rPr>
          <w:rFonts w:ascii="Palatino Linotype" w:hAnsi="Palatino Linotype"/>
          <w:sz w:val="19"/>
          <w:szCs w:val="19"/>
          <w:lang w:val="es-ES_tradnl"/>
        </w:rPr>
        <w:t>ATU/AMV</w:t>
      </w:r>
    </w:p>
    <w:sectPr w:rsidR="00C23B43" w:rsidSect="00B36BD8">
      <w:headerReference w:type="default" r:id="rId23"/>
      <w:footerReference w:type="default" r:id="rId24"/>
      <w:headerReference w:type="first" r:id="rId25"/>
      <w:footerReference w:type="first" r:id="rId26"/>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4832" w:rsidRDefault="00F34832" w:rsidP="00B36BD8">
      <w:r>
        <w:separator/>
      </w:r>
    </w:p>
  </w:endnote>
  <w:endnote w:type="continuationSeparator" w:id="0">
    <w:p w:rsidR="00F34832" w:rsidRDefault="00F34832" w:rsidP="00B36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BD8" w:rsidRPr="00A54CF4" w:rsidRDefault="00B36BD8" w:rsidP="00B36BD8">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104A65">
      <w:rPr>
        <w:rFonts w:ascii="Palatino Linotype" w:hAnsi="Palatino Linotype" w:cs="Arial"/>
        <w:b/>
        <w:bCs/>
        <w:noProof/>
        <w:sz w:val="20"/>
        <w:szCs w:val="20"/>
      </w:rPr>
      <w:t>27</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104A65">
      <w:rPr>
        <w:rFonts w:ascii="Palatino Linotype" w:hAnsi="Palatino Linotype" w:cs="Arial"/>
        <w:b/>
        <w:bCs/>
        <w:noProof/>
        <w:sz w:val="20"/>
        <w:szCs w:val="20"/>
      </w:rPr>
      <w:t>30</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BD8" w:rsidRPr="00F12350" w:rsidRDefault="00B36BD8" w:rsidP="00B36BD8">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104A65">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104A65">
      <w:rPr>
        <w:rFonts w:ascii="Palatino Linotype" w:hAnsi="Palatino Linotype" w:cs="Arial"/>
        <w:b/>
        <w:bCs/>
        <w:noProof/>
        <w:sz w:val="20"/>
        <w:szCs w:val="20"/>
      </w:rPr>
      <w:t>30</w:t>
    </w:r>
    <w:r w:rsidRPr="00F12350">
      <w:rPr>
        <w:rFonts w:ascii="Palatino Linotype" w:hAnsi="Palatino Linotype" w:cs="Arial"/>
        <w:b/>
        <w:bCs/>
        <w:sz w:val="20"/>
        <w:szCs w:val="20"/>
      </w:rPr>
      <w:fldChar w:fldCharType="end"/>
    </w:r>
  </w:p>
  <w:p w:rsidR="00B36BD8" w:rsidRDefault="00B36BD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4832" w:rsidRDefault="00F34832" w:rsidP="00B36BD8">
      <w:r>
        <w:separator/>
      </w:r>
    </w:p>
  </w:footnote>
  <w:footnote w:type="continuationSeparator" w:id="0">
    <w:p w:rsidR="00F34832" w:rsidRDefault="00F34832" w:rsidP="00B36BD8">
      <w:r>
        <w:continuationSeparator/>
      </w:r>
    </w:p>
  </w:footnote>
  <w:footnote w:id="1">
    <w:p w:rsidR="0045262A" w:rsidRPr="00FB6E15" w:rsidRDefault="0045262A" w:rsidP="0045262A">
      <w:pPr>
        <w:tabs>
          <w:tab w:val="left" w:pos="709"/>
        </w:tabs>
        <w:ind w:right="49"/>
        <w:jc w:val="both"/>
        <w:rPr>
          <w:rFonts w:ascii="Palatino Linotype" w:eastAsia="Calibri" w:hAnsi="Palatino Linotype" w:cs="Arial"/>
          <w:i/>
          <w:sz w:val="16"/>
          <w:szCs w:val="16"/>
          <w:lang w:val="es-AR"/>
        </w:rPr>
      </w:pPr>
      <w:r>
        <w:rPr>
          <w:rStyle w:val="Refdenotaalpie"/>
        </w:rPr>
        <w:footnoteRef/>
      </w:r>
      <w:r>
        <w:t xml:space="preserve"> </w:t>
      </w:r>
      <w:r w:rsidRPr="00FB6E15">
        <w:rPr>
          <w:rFonts w:ascii="Palatino Linotype" w:eastAsia="Calibri" w:hAnsi="Palatino Linotype" w:cs="Arial"/>
          <w:i/>
          <w:sz w:val="16"/>
          <w:szCs w:val="16"/>
          <w:lang w:val="es-AR"/>
        </w:rPr>
        <w:t>“</w:t>
      </w:r>
      <w:r w:rsidRPr="00FB6E15">
        <w:rPr>
          <w:rFonts w:ascii="Palatino Linotype" w:eastAsia="Calibri" w:hAnsi="Palatino Linotype" w:cs="Arial"/>
          <w:b/>
          <w:i/>
          <w:sz w:val="16"/>
          <w:szCs w:val="16"/>
          <w:lang w:val="es-AR"/>
        </w:rPr>
        <w:t>Artículo 285</w:t>
      </w:r>
      <w:r w:rsidRPr="00FB6E15">
        <w:rPr>
          <w:rFonts w:ascii="Palatino Linotype" w:eastAsia="Calibri" w:hAnsi="Palatino Linotype" w:cs="Arial"/>
          <w:i/>
          <w:sz w:val="16"/>
          <w:szCs w:val="16"/>
          <w:lang w:val="es-AR"/>
        </w:rPr>
        <w:t xml:space="preserve">.- </w:t>
      </w:r>
      <w:r w:rsidRPr="00FB6E15">
        <w:rPr>
          <w:rFonts w:ascii="Palatino Linotype" w:eastAsia="Calibri" w:hAnsi="Palatino Linotype" w:cs="Arial"/>
          <w:b/>
          <w:i/>
          <w:sz w:val="16"/>
          <w:szCs w:val="16"/>
          <w:lang w:val="es-AR"/>
        </w:rPr>
        <w:t xml:space="preserve">El Presupuesto de Egresos del Estado </w:t>
      </w:r>
      <w:r w:rsidRPr="00FB6E15">
        <w:rPr>
          <w:rFonts w:ascii="Palatino Linotype" w:eastAsia="Calibri" w:hAnsi="Palatino Linotype" w:cs="Arial"/>
          <w:i/>
          <w:sz w:val="16"/>
          <w:szCs w:val="16"/>
          <w:lang w:val="es-AR"/>
        </w:rPr>
        <w:t xml:space="preserve">es el instrumento jurídico, de política económica y de política </w:t>
      </w:r>
      <w:r w:rsidRPr="00FB6E15">
        <w:rPr>
          <w:rFonts w:ascii="Palatino Linotype" w:hAnsi="Palatino Linotype"/>
          <w:i/>
          <w:sz w:val="16"/>
          <w:szCs w:val="16"/>
        </w:rPr>
        <w:t>de</w:t>
      </w:r>
      <w:r w:rsidRPr="00FB6E15">
        <w:rPr>
          <w:rFonts w:ascii="Palatino Linotype" w:eastAsia="Calibri" w:hAnsi="Palatino Linotype" w:cs="Arial"/>
          <w:i/>
          <w:sz w:val="16"/>
          <w:szCs w:val="16"/>
          <w:lang w:val="es-AR"/>
        </w:rPr>
        <w:t xml:space="preserve"> gasto, que aprueba la Legislatura conforme a la iniciativa que presenta el Gobernador, en el cual se establece el ejercicio, control del gasto público y evaluación del desempeño de las Dependencias, Entidades Públicas, Organismos Autónomos, Poderes Legislativo y Judicial y de los Municipios a través de los programas derivados del Plan de Desarrollo del Estado de México, durante el ejercicio fiscal correspondiente, así como de aquellos de naturaleza multianual propuestos por la Secretaría.</w:t>
      </w:r>
    </w:p>
    <w:p w:rsidR="0045262A" w:rsidRPr="00FB6E15" w:rsidRDefault="0045262A" w:rsidP="0045262A">
      <w:pPr>
        <w:autoSpaceDE w:val="0"/>
        <w:autoSpaceDN w:val="0"/>
        <w:adjustRightInd w:val="0"/>
        <w:ind w:right="49"/>
        <w:jc w:val="both"/>
        <w:rPr>
          <w:rFonts w:ascii="Palatino Linotype" w:eastAsia="Calibri" w:hAnsi="Palatino Linotype" w:cs="Arial"/>
          <w:i/>
          <w:sz w:val="16"/>
          <w:szCs w:val="16"/>
          <w:lang w:val="es-AR"/>
        </w:rPr>
      </w:pPr>
    </w:p>
    <w:p w:rsidR="0045262A" w:rsidRPr="00FB6E15" w:rsidRDefault="0045262A" w:rsidP="0045262A">
      <w:pPr>
        <w:tabs>
          <w:tab w:val="left" w:pos="709"/>
        </w:tabs>
        <w:ind w:right="49"/>
        <w:jc w:val="both"/>
        <w:rPr>
          <w:rFonts w:ascii="Palatino Linotype" w:eastAsia="Calibri" w:hAnsi="Palatino Linotype" w:cs="Arial"/>
          <w:i/>
          <w:sz w:val="16"/>
          <w:szCs w:val="16"/>
          <w:lang w:val="es-AR"/>
        </w:rPr>
      </w:pPr>
      <w:r w:rsidRPr="00FB6E15">
        <w:rPr>
          <w:rFonts w:ascii="Palatino Linotype" w:eastAsia="Calibri" w:hAnsi="Palatino Linotype" w:cs="Arial"/>
          <w:i/>
          <w:sz w:val="16"/>
          <w:szCs w:val="16"/>
          <w:lang w:val="es-AR"/>
        </w:rPr>
        <w:t>El gasto total aprobado en el Presupuesto de Egresos, no podrá exceder al total de los ingresos autorizados en la Ley de Ingresos.</w:t>
      </w:r>
    </w:p>
    <w:p w:rsidR="0045262A" w:rsidRDefault="0045262A" w:rsidP="0045262A">
      <w:pPr>
        <w:tabs>
          <w:tab w:val="left" w:pos="709"/>
        </w:tabs>
        <w:ind w:right="49"/>
        <w:jc w:val="both"/>
        <w:rPr>
          <w:rFonts w:ascii="Palatino Linotype" w:eastAsia="Calibri" w:hAnsi="Palatino Linotype" w:cs="Arial"/>
          <w:b/>
          <w:i/>
          <w:sz w:val="16"/>
          <w:szCs w:val="16"/>
          <w:lang w:val="es-AR"/>
        </w:rPr>
      </w:pPr>
    </w:p>
    <w:p w:rsidR="0045262A" w:rsidRPr="00FB6E15" w:rsidRDefault="0045262A" w:rsidP="0045262A">
      <w:pPr>
        <w:tabs>
          <w:tab w:val="left" w:pos="709"/>
        </w:tabs>
        <w:ind w:right="49"/>
        <w:jc w:val="both"/>
        <w:rPr>
          <w:rFonts w:ascii="Palatino Linotype" w:eastAsia="Calibri" w:hAnsi="Palatino Linotype" w:cs="Arial"/>
          <w:i/>
          <w:sz w:val="16"/>
          <w:szCs w:val="16"/>
          <w:lang w:val="es-AR"/>
        </w:rPr>
      </w:pPr>
      <w:r w:rsidRPr="00FB6E15">
        <w:rPr>
          <w:rFonts w:ascii="Palatino Linotype" w:eastAsia="Calibri" w:hAnsi="Palatino Linotype" w:cs="Arial"/>
          <w:b/>
          <w:i/>
          <w:sz w:val="16"/>
          <w:szCs w:val="16"/>
          <w:lang w:val="es-AR"/>
        </w:rPr>
        <w:t>En el caso de los municipios, el Presupuesto de Egresos, será el que se apruebe por el Ayuntamiento</w:t>
      </w:r>
      <w:r w:rsidRPr="00FB6E15">
        <w:rPr>
          <w:rFonts w:ascii="Palatino Linotype" w:eastAsia="Calibri" w:hAnsi="Palatino Linotype" w:cs="Arial"/>
          <w:i/>
          <w:sz w:val="16"/>
          <w:szCs w:val="16"/>
          <w:lang w:val="es-AR"/>
        </w:rPr>
        <w:t>.</w:t>
      </w:r>
    </w:p>
    <w:p w:rsidR="0045262A" w:rsidRPr="00FB6E15" w:rsidRDefault="0045262A" w:rsidP="0045262A">
      <w:pPr>
        <w:autoSpaceDE w:val="0"/>
        <w:autoSpaceDN w:val="0"/>
        <w:adjustRightInd w:val="0"/>
        <w:ind w:right="49"/>
        <w:jc w:val="both"/>
        <w:rPr>
          <w:rFonts w:ascii="Palatino Linotype" w:eastAsia="Calibri" w:hAnsi="Palatino Linotype" w:cs="Arial"/>
          <w:i/>
          <w:sz w:val="16"/>
          <w:szCs w:val="16"/>
          <w:lang w:val="es-AR"/>
        </w:rPr>
      </w:pPr>
    </w:p>
    <w:p w:rsidR="0045262A" w:rsidRPr="00FB6E15" w:rsidRDefault="0045262A" w:rsidP="0045262A">
      <w:pPr>
        <w:tabs>
          <w:tab w:val="left" w:pos="709"/>
        </w:tabs>
        <w:ind w:right="49"/>
        <w:jc w:val="both"/>
        <w:rPr>
          <w:rFonts w:ascii="Palatino Linotype" w:eastAsia="Calibri" w:hAnsi="Palatino Linotype" w:cs="Arial"/>
          <w:i/>
          <w:sz w:val="16"/>
          <w:szCs w:val="16"/>
          <w:lang w:val="es-AR"/>
        </w:rPr>
      </w:pPr>
      <w:r w:rsidRPr="00FB6E15">
        <w:rPr>
          <w:rFonts w:ascii="Palatino Linotype" w:eastAsia="Calibri" w:hAnsi="Palatino Linotype" w:cs="Arial"/>
          <w:i/>
          <w:sz w:val="16"/>
          <w:szCs w:val="16"/>
          <w:lang w:val="es-AR"/>
        </w:rPr>
        <w:t>En la aprobación del presupuesto de egresos de los municipios, los ayuntamientos determinarán la remuneración que corresponda a cada empleo, cargo o comisión.</w:t>
      </w:r>
    </w:p>
    <w:p w:rsidR="0045262A" w:rsidRPr="00FB6E15" w:rsidRDefault="0045262A" w:rsidP="0045262A">
      <w:pPr>
        <w:tabs>
          <w:tab w:val="left" w:pos="709"/>
        </w:tabs>
        <w:ind w:right="49"/>
        <w:jc w:val="both"/>
        <w:rPr>
          <w:rFonts w:ascii="Palatino Linotype" w:eastAsia="Calibri" w:hAnsi="Palatino Linotype" w:cs="Arial"/>
          <w:i/>
          <w:sz w:val="16"/>
          <w:szCs w:val="16"/>
          <w:lang w:val="es-AR"/>
        </w:rPr>
      </w:pPr>
      <w:r>
        <w:rPr>
          <w:rFonts w:ascii="Palatino Linotype" w:eastAsia="Calibri" w:hAnsi="Palatino Linotype" w:cs="Arial"/>
          <w:b/>
          <w:i/>
          <w:sz w:val="16"/>
          <w:szCs w:val="16"/>
          <w:lang w:val="es-AR"/>
        </w:rPr>
        <w:t>…”</w:t>
      </w:r>
    </w:p>
  </w:footnote>
  <w:footnote w:id="2">
    <w:p w:rsidR="00717A19" w:rsidRPr="007830EB" w:rsidRDefault="00717A19" w:rsidP="00717A19">
      <w:pPr>
        <w:autoSpaceDE w:val="0"/>
        <w:autoSpaceDN w:val="0"/>
        <w:adjustRightInd w:val="0"/>
        <w:jc w:val="both"/>
        <w:rPr>
          <w:rFonts w:ascii="Palatino Linotype" w:hAnsi="Palatino Linotype" w:cs="Arial"/>
          <w:i/>
          <w:sz w:val="16"/>
          <w:szCs w:val="16"/>
          <w:lang w:eastAsia="es-MX"/>
        </w:rPr>
      </w:pPr>
      <w:r>
        <w:rPr>
          <w:rStyle w:val="Refdenotaalpie"/>
        </w:rPr>
        <w:footnoteRef/>
      </w:r>
      <w:r>
        <w:t xml:space="preserve"> </w:t>
      </w:r>
      <w:r w:rsidRPr="007830EB">
        <w:rPr>
          <w:rFonts w:ascii="Palatino Linotype" w:hAnsi="Palatino Linotype" w:cs="Arial"/>
          <w:b/>
          <w:bCs/>
          <w:i/>
          <w:sz w:val="16"/>
          <w:szCs w:val="16"/>
          <w:lang w:eastAsia="es-MX"/>
        </w:rPr>
        <w:t xml:space="preserve">“Artículo 4. </w:t>
      </w:r>
      <w:r w:rsidRPr="007830EB">
        <w:rPr>
          <w:rFonts w:ascii="Palatino Linotype" w:hAnsi="Palatino Linotype" w:cs="Arial"/>
          <w:i/>
          <w:sz w:val="16"/>
          <w:szCs w:val="16"/>
          <w:lang w:eastAsia="es-MX"/>
        </w:rPr>
        <w:t>Son sujetos de fiscalización:</w:t>
      </w:r>
    </w:p>
    <w:p w:rsidR="00717A19" w:rsidRPr="007830EB" w:rsidRDefault="00717A19" w:rsidP="00717A19">
      <w:pPr>
        <w:autoSpaceDE w:val="0"/>
        <w:autoSpaceDN w:val="0"/>
        <w:adjustRightInd w:val="0"/>
        <w:jc w:val="both"/>
        <w:rPr>
          <w:rFonts w:ascii="Palatino Linotype" w:hAnsi="Palatino Linotype" w:cs="Arial"/>
          <w:i/>
          <w:sz w:val="16"/>
          <w:szCs w:val="16"/>
          <w:lang w:eastAsia="es-MX"/>
        </w:rPr>
      </w:pPr>
      <w:r w:rsidRPr="007830EB">
        <w:rPr>
          <w:rFonts w:ascii="Palatino Linotype" w:hAnsi="Palatino Linotype" w:cs="Arial"/>
          <w:b/>
          <w:bCs/>
          <w:i/>
          <w:sz w:val="16"/>
          <w:szCs w:val="16"/>
          <w:lang w:eastAsia="es-MX"/>
        </w:rPr>
        <w:t>…</w:t>
      </w:r>
    </w:p>
    <w:p w:rsidR="00717A19" w:rsidRPr="007830EB" w:rsidRDefault="00717A19" w:rsidP="00717A19">
      <w:pPr>
        <w:autoSpaceDE w:val="0"/>
        <w:autoSpaceDN w:val="0"/>
        <w:adjustRightInd w:val="0"/>
        <w:ind w:right="49"/>
        <w:jc w:val="both"/>
        <w:rPr>
          <w:rFonts w:ascii="Palatino Linotype" w:hAnsi="Palatino Linotype" w:cs="Arial"/>
          <w:i/>
          <w:sz w:val="16"/>
          <w:szCs w:val="16"/>
          <w:lang w:eastAsia="es-MX"/>
        </w:rPr>
      </w:pPr>
      <w:r w:rsidRPr="007830EB">
        <w:rPr>
          <w:rFonts w:ascii="Palatino Linotype" w:hAnsi="Palatino Linotype" w:cs="Arial"/>
          <w:i/>
          <w:sz w:val="16"/>
          <w:szCs w:val="16"/>
          <w:lang w:eastAsia="es-MX"/>
        </w:rPr>
        <w:t>II. Los municipios del Estado de México;</w:t>
      </w:r>
    </w:p>
    <w:p w:rsidR="00717A19" w:rsidRPr="007830EB" w:rsidRDefault="00717A19" w:rsidP="00717A19">
      <w:pPr>
        <w:autoSpaceDE w:val="0"/>
        <w:autoSpaceDN w:val="0"/>
        <w:adjustRightInd w:val="0"/>
        <w:ind w:right="49"/>
        <w:jc w:val="both"/>
        <w:rPr>
          <w:rFonts w:ascii="Palatino Linotype" w:hAnsi="Palatino Linotype" w:cs="Arial"/>
          <w:i/>
          <w:color w:val="000000"/>
          <w:sz w:val="16"/>
          <w:szCs w:val="16"/>
        </w:rPr>
      </w:pPr>
      <w:r w:rsidRPr="007830EB">
        <w:rPr>
          <w:rFonts w:ascii="Palatino Linotype" w:hAnsi="Palatino Linotype" w:cs="Arial"/>
          <w:i/>
          <w:sz w:val="16"/>
          <w:szCs w:val="16"/>
          <w:lang w:eastAsia="es-MX"/>
        </w:rPr>
        <w:t>…” (Sic)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64B" w:rsidRDefault="00A1464B"/>
  <w:tbl>
    <w:tblPr>
      <w:tblW w:w="6521" w:type="dxa"/>
      <w:tblInd w:w="2977" w:type="dxa"/>
      <w:tblLayout w:type="fixed"/>
      <w:tblLook w:val="04A0" w:firstRow="1" w:lastRow="0" w:firstColumn="1" w:lastColumn="0" w:noHBand="0" w:noVBand="1"/>
    </w:tblPr>
    <w:tblGrid>
      <w:gridCol w:w="2835"/>
      <w:gridCol w:w="3686"/>
    </w:tblGrid>
    <w:tr w:rsidR="00B36BD8" w:rsidRPr="008A510F" w:rsidTr="00B36BD8">
      <w:tc>
        <w:tcPr>
          <w:tcW w:w="2835" w:type="dxa"/>
          <w:shd w:val="clear" w:color="auto" w:fill="auto"/>
          <w:vAlign w:val="center"/>
        </w:tcPr>
        <w:p w:rsidR="00B36BD8" w:rsidRPr="008A510F" w:rsidRDefault="00B36BD8" w:rsidP="00B36BD8">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686" w:type="dxa"/>
          <w:shd w:val="clear" w:color="auto" w:fill="auto"/>
          <w:vAlign w:val="center"/>
        </w:tcPr>
        <w:p w:rsidR="00B36BD8" w:rsidRPr="008A510F" w:rsidRDefault="00B36BD8" w:rsidP="00B36BD8">
          <w:pPr>
            <w:ind w:left="318" w:right="34"/>
            <w:jc w:val="both"/>
            <w:rPr>
              <w:rFonts w:ascii="Palatino Linotype" w:hAnsi="Palatino Linotype"/>
              <w:b/>
              <w:sz w:val="22"/>
              <w:szCs w:val="22"/>
              <w:lang w:val="es-ES_tradnl"/>
            </w:rPr>
          </w:pPr>
          <w:r>
            <w:rPr>
              <w:rFonts w:ascii="Palatino Linotype" w:hAnsi="Palatino Linotype"/>
              <w:b/>
              <w:sz w:val="22"/>
              <w:szCs w:val="22"/>
              <w:lang w:val="es-ES_tradnl"/>
            </w:rPr>
            <w:t>02137</w:t>
          </w:r>
          <w:r w:rsidRPr="00673A48">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B36BD8" w:rsidRPr="008A510F" w:rsidTr="00B36BD8">
      <w:trPr>
        <w:trHeight w:val="228"/>
      </w:trPr>
      <w:tc>
        <w:tcPr>
          <w:tcW w:w="2835" w:type="dxa"/>
          <w:shd w:val="clear" w:color="auto" w:fill="auto"/>
          <w:vAlign w:val="center"/>
        </w:tcPr>
        <w:p w:rsidR="00B36BD8" w:rsidRPr="008A510F" w:rsidRDefault="00B36BD8" w:rsidP="00B36BD8">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686" w:type="dxa"/>
          <w:shd w:val="clear" w:color="auto" w:fill="auto"/>
          <w:vAlign w:val="center"/>
        </w:tcPr>
        <w:p w:rsidR="00B36BD8" w:rsidRPr="008A510F" w:rsidRDefault="00B36BD8" w:rsidP="00B36BD8">
          <w:pPr>
            <w:ind w:left="318" w:right="34"/>
            <w:jc w:val="both"/>
            <w:rPr>
              <w:rFonts w:ascii="Palatino Linotype" w:hAnsi="Palatino Linotype"/>
              <w:b/>
              <w:sz w:val="22"/>
              <w:szCs w:val="22"/>
              <w:lang w:val="es-ES_tradnl"/>
            </w:rPr>
          </w:pPr>
          <w:r>
            <w:rPr>
              <w:rFonts w:ascii="Palatino Linotype" w:hAnsi="Palatino Linotype"/>
              <w:b/>
              <w:sz w:val="22"/>
              <w:szCs w:val="22"/>
              <w:lang w:val="es-ES_tradnl"/>
            </w:rPr>
            <w:t>Ayuntamiento de Teotihuacán</w:t>
          </w:r>
        </w:p>
      </w:tc>
    </w:tr>
    <w:tr w:rsidR="00B36BD8" w:rsidRPr="008A510F" w:rsidTr="00B36BD8">
      <w:tc>
        <w:tcPr>
          <w:tcW w:w="2835" w:type="dxa"/>
          <w:shd w:val="clear" w:color="auto" w:fill="auto"/>
          <w:vAlign w:val="center"/>
        </w:tcPr>
        <w:p w:rsidR="00B36BD8" w:rsidRPr="008A510F" w:rsidRDefault="00B36BD8" w:rsidP="00B36BD8">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686" w:type="dxa"/>
          <w:shd w:val="clear" w:color="auto" w:fill="auto"/>
          <w:vAlign w:val="center"/>
        </w:tcPr>
        <w:p w:rsidR="00B36BD8" w:rsidRPr="008A510F" w:rsidRDefault="00B36BD8" w:rsidP="00B36BD8">
          <w:pPr>
            <w:ind w:left="318" w:right="34"/>
            <w:jc w:val="both"/>
            <w:rPr>
              <w:rFonts w:ascii="Palatino Linotype" w:hAnsi="Palatino Linotype"/>
              <w:b/>
              <w:sz w:val="22"/>
              <w:szCs w:val="22"/>
              <w:lang w:val="es-ES_tradnl"/>
            </w:rPr>
          </w:pPr>
          <w:r w:rsidRPr="008A510F">
            <w:rPr>
              <w:rFonts w:ascii="Palatino Linotype" w:hAnsi="Palatino Linotype"/>
              <w:b/>
              <w:sz w:val="22"/>
              <w:szCs w:val="22"/>
              <w:lang w:val="es-ES_tradnl"/>
            </w:rPr>
            <w:t xml:space="preserve">Eva </w:t>
          </w:r>
          <w:proofErr w:type="spellStart"/>
          <w:r w:rsidRPr="008A510F">
            <w:rPr>
              <w:rFonts w:ascii="Palatino Linotype" w:hAnsi="Palatino Linotype"/>
              <w:b/>
              <w:sz w:val="22"/>
              <w:szCs w:val="22"/>
              <w:lang w:val="es-ES_tradnl"/>
            </w:rPr>
            <w:t>Abaid</w:t>
          </w:r>
          <w:proofErr w:type="spellEnd"/>
          <w:r w:rsidRPr="008A510F">
            <w:rPr>
              <w:rFonts w:ascii="Palatino Linotype" w:hAnsi="Palatino Linotype"/>
              <w:b/>
              <w:sz w:val="22"/>
              <w:szCs w:val="22"/>
              <w:lang w:val="es-ES_tradnl"/>
            </w:rPr>
            <w:t xml:space="preserve"> </w:t>
          </w:r>
          <w:proofErr w:type="spellStart"/>
          <w:r w:rsidRPr="008A510F">
            <w:rPr>
              <w:rFonts w:ascii="Palatino Linotype" w:hAnsi="Palatino Linotype"/>
              <w:b/>
              <w:sz w:val="22"/>
              <w:szCs w:val="22"/>
              <w:lang w:val="es-ES_tradnl"/>
            </w:rPr>
            <w:t>Yapur</w:t>
          </w:r>
          <w:proofErr w:type="spellEnd"/>
        </w:p>
      </w:tc>
    </w:tr>
  </w:tbl>
  <w:p w:rsidR="00B36BD8" w:rsidRDefault="00B36BD8" w:rsidP="00B36BD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261" w:type="dxa"/>
      <w:tblLayout w:type="fixed"/>
      <w:tblLook w:val="04A0" w:firstRow="1" w:lastRow="0" w:firstColumn="1" w:lastColumn="0" w:noHBand="0" w:noVBand="1"/>
    </w:tblPr>
    <w:tblGrid>
      <w:gridCol w:w="2551"/>
      <w:gridCol w:w="3402"/>
    </w:tblGrid>
    <w:tr w:rsidR="00B36BD8" w:rsidRPr="00C03E4D" w:rsidTr="00B36BD8">
      <w:tc>
        <w:tcPr>
          <w:tcW w:w="2551" w:type="dxa"/>
          <w:shd w:val="clear" w:color="auto" w:fill="auto"/>
          <w:vAlign w:val="center"/>
        </w:tcPr>
        <w:p w:rsidR="00B36BD8" w:rsidRPr="00C03E4D" w:rsidRDefault="00B36BD8" w:rsidP="00B36BD8">
          <w:pPr>
            <w:rPr>
              <w:rFonts w:ascii="Palatino Linotype" w:hAnsi="Palatino Linotype"/>
              <w:b/>
              <w:sz w:val="22"/>
              <w:szCs w:val="22"/>
              <w:lang w:val="es-ES_tradnl"/>
            </w:rPr>
          </w:pPr>
          <w:r w:rsidRPr="00C03E4D">
            <w:rPr>
              <w:rFonts w:ascii="Palatino Linotype" w:hAnsi="Palatino Linotype"/>
              <w:b/>
              <w:sz w:val="22"/>
              <w:szCs w:val="22"/>
              <w:lang w:val="es-ES_tradnl"/>
            </w:rPr>
            <w:t>Recurso de Revisión:</w:t>
          </w:r>
        </w:p>
      </w:tc>
      <w:tc>
        <w:tcPr>
          <w:tcW w:w="3402" w:type="dxa"/>
          <w:shd w:val="clear" w:color="auto" w:fill="auto"/>
          <w:vAlign w:val="center"/>
        </w:tcPr>
        <w:p w:rsidR="00B36BD8" w:rsidRPr="00C03E4D" w:rsidRDefault="00B36BD8" w:rsidP="00B36BD8">
          <w:pPr>
            <w:ind w:left="176" w:right="-108"/>
            <w:jc w:val="both"/>
            <w:rPr>
              <w:rFonts w:ascii="Palatino Linotype" w:hAnsi="Palatino Linotype"/>
              <w:b/>
              <w:sz w:val="22"/>
              <w:szCs w:val="22"/>
              <w:lang w:val="es-ES_tradnl"/>
            </w:rPr>
          </w:pPr>
          <w:r>
            <w:rPr>
              <w:rFonts w:ascii="Palatino Linotype" w:hAnsi="Palatino Linotype"/>
              <w:b/>
              <w:sz w:val="22"/>
              <w:szCs w:val="22"/>
              <w:lang w:val="es-ES_tradnl"/>
            </w:rPr>
            <w:t>02137</w:t>
          </w:r>
          <w:r w:rsidRPr="00673A48">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B36BD8" w:rsidRPr="00C03E4D" w:rsidTr="00B36BD8">
      <w:tc>
        <w:tcPr>
          <w:tcW w:w="2551" w:type="dxa"/>
          <w:shd w:val="clear" w:color="auto" w:fill="auto"/>
          <w:vAlign w:val="center"/>
        </w:tcPr>
        <w:p w:rsidR="00B36BD8" w:rsidRPr="00C03E4D" w:rsidRDefault="00B36BD8" w:rsidP="00B36BD8">
          <w:pPr>
            <w:rPr>
              <w:rFonts w:ascii="Palatino Linotype" w:hAnsi="Palatino Linotype"/>
              <w:b/>
              <w:sz w:val="22"/>
              <w:szCs w:val="22"/>
              <w:lang w:val="es-ES_tradnl"/>
            </w:rPr>
          </w:pPr>
          <w:r w:rsidRPr="00C03E4D">
            <w:rPr>
              <w:rFonts w:ascii="Palatino Linotype" w:hAnsi="Palatino Linotype"/>
              <w:b/>
              <w:sz w:val="22"/>
              <w:szCs w:val="22"/>
              <w:lang w:val="es-ES_tradnl"/>
            </w:rPr>
            <w:t>Recurrente:</w:t>
          </w:r>
        </w:p>
      </w:tc>
      <w:tc>
        <w:tcPr>
          <w:tcW w:w="3402" w:type="dxa"/>
          <w:shd w:val="clear" w:color="auto" w:fill="auto"/>
          <w:vAlign w:val="center"/>
        </w:tcPr>
        <w:p w:rsidR="00B36BD8" w:rsidRPr="00C03E4D" w:rsidRDefault="00104A65" w:rsidP="00104A65">
          <w:pPr>
            <w:ind w:left="176" w:right="-108"/>
            <w:jc w:val="both"/>
            <w:rPr>
              <w:rFonts w:ascii="Palatino Linotype" w:hAnsi="Palatino Linotype"/>
              <w:b/>
              <w:sz w:val="22"/>
              <w:szCs w:val="22"/>
              <w:lang w:val="es-ES_tradnl"/>
            </w:rPr>
          </w:pPr>
          <w:r>
            <w:rPr>
              <w:rFonts w:ascii="Palatino Linotype" w:hAnsi="Palatino Linotype"/>
              <w:b/>
              <w:sz w:val="22"/>
              <w:szCs w:val="22"/>
              <w:lang w:val="es-ES_tradnl"/>
            </w:rPr>
            <w:t>XXXXXX XXXXXXX XXXXXXXX</w:t>
          </w:r>
        </w:p>
      </w:tc>
    </w:tr>
    <w:tr w:rsidR="00B36BD8" w:rsidRPr="00C03E4D" w:rsidTr="00B36BD8">
      <w:trPr>
        <w:trHeight w:val="228"/>
      </w:trPr>
      <w:tc>
        <w:tcPr>
          <w:tcW w:w="2551" w:type="dxa"/>
          <w:shd w:val="clear" w:color="auto" w:fill="auto"/>
          <w:vAlign w:val="center"/>
        </w:tcPr>
        <w:p w:rsidR="00B36BD8" w:rsidRPr="00C03E4D" w:rsidRDefault="00B36BD8" w:rsidP="00B36BD8">
          <w:pPr>
            <w:rPr>
              <w:rFonts w:ascii="Palatino Linotype" w:hAnsi="Palatino Linotype"/>
              <w:b/>
              <w:sz w:val="22"/>
              <w:szCs w:val="22"/>
              <w:lang w:val="es-ES_tradnl"/>
            </w:rPr>
          </w:pPr>
          <w:r w:rsidRPr="00C03E4D">
            <w:rPr>
              <w:rFonts w:ascii="Palatino Linotype" w:hAnsi="Palatino Linotype"/>
              <w:b/>
              <w:sz w:val="22"/>
              <w:szCs w:val="22"/>
              <w:lang w:val="es-ES_tradnl"/>
            </w:rPr>
            <w:t>Sujeto obligado:</w:t>
          </w:r>
        </w:p>
      </w:tc>
      <w:tc>
        <w:tcPr>
          <w:tcW w:w="3402" w:type="dxa"/>
          <w:shd w:val="clear" w:color="auto" w:fill="auto"/>
          <w:vAlign w:val="center"/>
        </w:tcPr>
        <w:p w:rsidR="00B36BD8" w:rsidRPr="00C03E4D" w:rsidRDefault="00B36BD8" w:rsidP="00B36BD8">
          <w:pPr>
            <w:ind w:left="176" w:right="-108"/>
            <w:jc w:val="both"/>
            <w:rPr>
              <w:rFonts w:ascii="Palatino Linotype" w:hAnsi="Palatino Linotype"/>
              <w:b/>
              <w:sz w:val="22"/>
              <w:szCs w:val="22"/>
              <w:lang w:val="es-ES_tradnl"/>
            </w:rPr>
          </w:pPr>
          <w:r>
            <w:rPr>
              <w:rFonts w:ascii="Palatino Linotype" w:hAnsi="Palatino Linotype"/>
              <w:b/>
              <w:sz w:val="22"/>
              <w:szCs w:val="22"/>
              <w:lang w:val="es-ES_tradnl"/>
            </w:rPr>
            <w:t>Ayuntamiento de Teotihuacán</w:t>
          </w:r>
        </w:p>
      </w:tc>
    </w:tr>
    <w:tr w:rsidR="00B36BD8" w:rsidRPr="00C03E4D" w:rsidTr="00B36BD8">
      <w:tc>
        <w:tcPr>
          <w:tcW w:w="2551" w:type="dxa"/>
          <w:shd w:val="clear" w:color="auto" w:fill="auto"/>
          <w:vAlign w:val="center"/>
        </w:tcPr>
        <w:p w:rsidR="00B36BD8" w:rsidRPr="00C03E4D" w:rsidRDefault="00B36BD8" w:rsidP="00B36BD8">
          <w:pPr>
            <w:ind w:left="318" w:hanging="318"/>
            <w:rPr>
              <w:rFonts w:ascii="Palatino Linotype" w:hAnsi="Palatino Linotype"/>
              <w:b/>
              <w:sz w:val="22"/>
              <w:szCs w:val="22"/>
              <w:lang w:val="es-ES_tradnl"/>
            </w:rPr>
          </w:pPr>
          <w:r w:rsidRPr="00C03E4D">
            <w:rPr>
              <w:rFonts w:ascii="Palatino Linotype" w:hAnsi="Palatino Linotype"/>
              <w:b/>
              <w:sz w:val="22"/>
              <w:szCs w:val="22"/>
              <w:lang w:val="es-ES_tradnl"/>
            </w:rPr>
            <w:t>Comisionada ponente:</w:t>
          </w:r>
        </w:p>
      </w:tc>
      <w:tc>
        <w:tcPr>
          <w:tcW w:w="3402" w:type="dxa"/>
          <w:shd w:val="clear" w:color="auto" w:fill="auto"/>
          <w:vAlign w:val="center"/>
        </w:tcPr>
        <w:p w:rsidR="00B36BD8" w:rsidRPr="00C03E4D" w:rsidRDefault="00B36BD8" w:rsidP="00B36BD8">
          <w:pPr>
            <w:ind w:left="176" w:right="-108"/>
            <w:jc w:val="both"/>
            <w:rPr>
              <w:rFonts w:ascii="Palatino Linotype" w:hAnsi="Palatino Linotype"/>
              <w:b/>
              <w:sz w:val="22"/>
              <w:szCs w:val="22"/>
              <w:lang w:val="es-ES_tradnl"/>
            </w:rPr>
          </w:pPr>
          <w:r w:rsidRPr="00C03E4D">
            <w:rPr>
              <w:rFonts w:ascii="Palatino Linotype" w:hAnsi="Palatino Linotype"/>
              <w:b/>
              <w:sz w:val="22"/>
              <w:szCs w:val="22"/>
              <w:lang w:val="es-ES_tradnl"/>
            </w:rPr>
            <w:t xml:space="preserve">Eva </w:t>
          </w:r>
          <w:proofErr w:type="spellStart"/>
          <w:r w:rsidRPr="00C03E4D">
            <w:rPr>
              <w:rFonts w:ascii="Palatino Linotype" w:hAnsi="Palatino Linotype"/>
              <w:b/>
              <w:sz w:val="22"/>
              <w:szCs w:val="22"/>
              <w:lang w:val="es-ES_tradnl"/>
            </w:rPr>
            <w:t>Abaid</w:t>
          </w:r>
          <w:proofErr w:type="spellEnd"/>
          <w:r w:rsidRPr="00C03E4D">
            <w:rPr>
              <w:rFonts w:ascii="Palatino Linotype" w:hAnsi="Palatino Linotype"/>
              <w:b/>
              <w:sz w:val="22"/>
              <w:szCs w:val="22"/>
              <w:lang w:val="es-ES_tradnl"/>
            </w:rPr>
            <w:t xml:space="preserve"> </w:t>
          </w:r>
          <w:proofErr w:type="spellStart"/>
          <w:r w:rsidRPr="00C03E4D">
            <w:rPr>
              <w:rFonts w:ascii="Palatino Linotype" w:hAnsi="Palatino Linotype"/>
              <w:b/>
              <w:sz w:val="22"/>
              <w:szCs w:val="22"/>
              <w:lang w:val="es-ES_tradnl"/>
            </w:rPr>
            <w:t>Yapur</w:t>
          </w:r>
          <w:proofErr w:type="spellEnd"/>
        </w:p>
      </w:tc>
    </w:tr>
  </w:tbl>
  <w:p w:rsidR="00B36BD8" w:rsidRPr="00C03E4D" w:rsidRDefault="00B36BD8">
    <w:pPr>
      <w:pStyle w:val="Encabezado"/>
      <w:rPr>
        <w:rFonts w:ascii="Palatino Linotype" w:hAnsi="Palatino Linotype"/>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8379D8"/>
    <w:multiLevelType w:val="hybridMultilevel"/>
    <w:tmpl w:val="2D9400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BD8"/>
    <w:rsid w:val="00012320"/>
    <w:rsid w:val="000C4C7E"/>
    <w:rsid w:val="00104A65"/>
    <w:rsid w:val="00274F3C"/>
    <w:rsid w:val="004179B6"/>
    <w:rsid w:val="0045067B"/>
    <w:rsid w:val="0045262A"/>
    <w:rsid w:val="0051688D"/>
    <w:rsid w:val="00522A0F"/>
    <w:rsid w:val="005A3DA7"/>
    <w:rsid w:val="005A7DF3"/>
    <w:rsid w:val="00717A19"/>
    <w:rsid w:val="007244AF"/>
    <w:rsid w:val="00831B95"/>
    <w:rsid w:val="008C00D2"/>
    <w:rsid w:val="008D38AC"/>
    <w:rsid w:val="00A1464B"/>
    <w:rsid w:val="00A51DDB"/>
    <w:rsid w:val="00B2510F"/>
    <w:rsid w:val="00B36BD8"/>
    <w:rsid w:val="00B40E4E"/>
    <w:rsid w:val="00C23B43"/>
    <w:rsid w:val="00C67772"/>
    <w:rsid w:val="00C72BC9"/>
    <w:rsid w:val="00C9714C"/>
    <w:rsid w:val="00D425D3"/>
    <w:rsid w:val="00EE6263"/>
    <w:rsid w:val="00F01780"/>
    <w:rsid w:val="00F34832"/>
    <w:rsid w:val="00F4179C"/>
    <w:rsid w:val="00F70526"/>
    <w:rsid w:val="00FC6746"/>
    <w:rsid w:val="00FD71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7C9ADD98-8B52-4D6D-9804-73DFCA1B9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6BD8"/>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6BD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B36BD8"/>
    <w:rPr>
      <w:rFonts w:eastAsiaTheme="minorEastAsia"/>
      <w:sz w:val="24"/>
      <w:szCs w:val="24"/>
      <w:lang w:val="es-ES_tradnl" w:eastAsia="es-ES"/>
    </w:rPr>
  </w:style>
  <w:style w:type="paragraph" w:styleId="Piedepgina">
    <w:name w:val="footer"/>
    <w:basedOn w:val="Normal"/>
    <w:link w:val="PiedepginaCar"/>
    <w:uiPriority w:val="99"/>
    <w:unhideWhenUsed/>
    <w:rsid w:val="00B36BD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B36BD8"/>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6BD8"/>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36BD8"/>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B36BD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B36BD8"/>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36BD8"/>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36BD8"/>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B36BD8"/>
    <w:rPr>
      <w:vertAlign w:val="superscript"/>
    </w:rPr>
  </w:style>
  <w:style w:type="character" w:customStyle="1" w:styleId="apple-converted-space">
    <w:name w:val="apple-converted-space"/>
    <w:basedOn w:val="Fuentedeprrafopredeter"/>
    <w:rsid w:val="00B36BD8"/>
  </w:style>
  <w:style w:type="paragraph" w:styleId="Textodeglobo">
    <w:name w:val="Balloon Text"/>
    <w:basedOn w:val="Normal"/>
    <w:link w:val="TextodegloboCar"/>
    <w:uiPriority w:val="99"/>
    <w:semiHidden/>
    <w:unhideWhenUsed/>
    <w:rsid w:val="00B36BD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6BD8"/>
    <w:rPr>
      <w:rFonts w:ascii="Segoe UI" w:eastAsia="Times New Roman" w:hAnsi="Segoe UI" w:cs="Segoe UI"/>
      <w:sz w:val="18"/>
      <w:szCs w:val="18"/>
      <w:lang w:eastAsia="es-ES"/>
    </w:rPr>
  </w:style>
  <w:style w:type="character" w:customStyle="1" w:styleId="apple-style-span">
    <w:name w:val="apple-style-span"/>
    <w:rsid w:val="00717A19"/>
  </w:style>
  <w:style w:type="character" w:styleId="Hipervnculo">
    <w:name w:val="Hyperlink"/>
    <w:basedOn w:val="Fuentedeprrafopredeter"/>
    <w:uiPriority w:val="99"/>
    <w:unhideWhenUsed/>
    <w:rsid w:val="00EE62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8708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osfem.gob.mx/04_Normatividad/doc/Normatividad/2019/01_Lin_Ent_Pres_Egre_Mpal_2019.pdf"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30</Pages>
  <Words>6364</Words>
  <Characters>35003</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2019-06-07T17:48:00Z</cp:lastPrinted>
  <dcterms:created xsi:type="dcterms:W3CDTF">2019-05-31T03:41:00Z</dcterms:created>
  <dcterms:modified xsi:type="dcterms:W3CDTF">2019-07-02T00:36:00Z</dcterms:modified>
</cp:coreProperties>
</file>